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95AC" w14:textId="3976BAE1" w:rsidR="00B5667B" w:rsidRPr="00244AE1" w:rsidRDefault="00B5667B" w:rsidP="00A94525">
      <w:pPr>
        <w:pStyle w:val="Default"/>
        <w:jc w:val="center"/>
        <w:rPr>
          <w:rFonts w:asciiTheme="minorHAnsi" w:eastAsia="Times New Roman" w:hAnsiTheme="minorHAnsi" w:cs="Times New Roman"/>
          <w:b/>
          <w:color w:val="auto"/>
          <w:sz w:val="28"/>
          <w:szCs w:val="28"/>
        </w:rPr>
      </w:pPr>
      <w:r w:rsidRPr="00861EE0">
        <w:rPr>
          <w:rFonts w:asciiTheme="minorHAnsi" w:eastAsia="Times New Roman" w:hAnsiTheme="minorHAnsi" w:cs="Times New Roman"/>
          <w:b/>
          <w:color w:val="auto"/>
          <w:sz w:val="28"/>
          <w:szCs w:val="28"/>
        </w:rPr>
        <w:t xml:space="preserve">College of Saint Mary </w:t>
      </w:r>
      <w:r w:rsidRPr="00244AE1">
        <w:rPr>
          <w:rFonts w:asciiTheme="minorHAnsi" w:eastAsia="Times New Roman" w:hAnsiTheme="minorHAnsi" w:cs="Times New Roman"/>
          <w:b/>
          <w:color w:val="auto"/>
          <w:sz w:val="28"/>
          <w:szCs w:val="28"/>
        </w:rPr>
        <w:t xml:space="preserve">Title IX </w:t>
      </w:r>
      <w:r w:rsidR="00D646BC" w:rsidRPr="00244AE1">
        <w:rPr>
          <w:rFonts w:asciiTheme="minorHAnsi" w:eastAsia="Times New Roman" w:hAnsiTheme="minorHAnsi" w:cs="Times New Roman"/>
          <w:b/>
          <w:color w:val="auto"/>
          <w:sz w:val="28"/>
          <w:szCs w:val="28"/>
        </w:rPr>
        <w:t>Procedures</w:t>
      </w:r>
    </w:p>
    <w:p w14:paraId="0EB5AED2" w14:textId="77777777" w:rsidR="00951680" w:rsidRPr="00244AE1" w:rsidRDefault="00B5667B" w:rsidP="00A94525">
      <w:pPr>
        <w:pStyle w:val="Default"/>
        <w:jc w:val="center"/>
        <w:rPr>
          <w:rFonts w:asciiTheme="minorHAnsi" w:eastAsia="Times New Roman" w:hAnsiTheme="minorHAnsi" w:cs="Times New Roman"/>
          <w:color w:val="auto"/>
          <w:sz w:val="28"/>
          <w:szCs w:val="28"/>
        </w:rPr>
      </w:pPr>
      <w:r w:rsidRPr="00244AE1">
        <w:rPr>
          <w:rFonts w:asciiTheme="minorHAnsi" w:eastAsia="Times New Roman" w:hAnsiTheme="minorHAnsi" w:cs="Times New Roman"/>
          <w:color w:val="auto"/>
          <w:sz w:val="28"/>
          <w:szCs w:val="28"/>
        </w:rPr>
        <w:t xml:space="preserve">Sexual Violence, Sexual Harassment, and </w:t>
      </w:r>
      <w:r w:rsidR="0068210F" w:rsidRPr="00244AE1">
        <w:rPr>
          <w:rFonts w:asciiTheme="minorHAnsi" w:eastAsia="Times New Roman" w:hAnsiTheme="minorHAnsi" w:cs="Times New Roman"/>
          <w:color w:val="auto"/>
          <w:sz w:val="28"/>
          <w:szCs w:val="28"/>
        </w:rPr>
        <w:t xml:space="preserve">Violence </w:t>
      </w:r>
      <w:r w:rsidRPr="00244AE1">
        <w:rPr>
          <w:rFonts w:asciiTheme="minorHAnsi" w:eastAsia="Times New Roman" w:hAnsiTheme="minorHAnsi" w:cs="Times New Roman"/>
          <w:color w:val="auto"/>
          <w:sz w:val="28"/>
          <w:szCs w:val="28"/>
        </w:rPr>
        <w:t>against</w:t>
      </w:r>
      <w:r w:rsidR="0068210F" w:rsidRPr="00244AE1">
        <w:rPr>
          <w:rFonts w:asciiTheme="minorHAnsi" w:eastAsia="Times New Roman" w:hAnsiTheme="minorHAnsi" w:cs="Times New Roman"/>
          <w:color w:val="auto"/>
          <w:sz w:val="28"/>
          <w:szCs w:val="28"/>
        </w:rPr>
        <w:t xml:space="preserve"> Women</w:t>
      </w:r>
    </w:p>
    <w:p w14:paraId="6B005EC4" w14:textId="77777777" w:rsidR="0058036F" w:rsidRPr="00244AE1" w:rsidRDefault="0058036F" w:rsidP="00A94525">
      <w:pPr>
        <w:pStyle w:val="Default"/>
        <w:jc w:val="center"/>
        <w:rPr>
          <w:rFonts w:asciiTheme="minorHAnsi" w:eastAsia="Times New Roman" w:hAnsiTheme="minorHAnsi" w:cs="Times New Roman"/>
          <w:color w:val="auto"/>
        </w:rPr>
      </w:pPr>
    </w:p>
    <w:p w14:paraId="6C2C1BAA" w14:textId="77777777" w:rsidR="00D46192" w:rsidRPr="00244AE1" w:rsidRDefault="00703E95" w:rsidP="00A94525">
      <w:pPr>
        <w:pStyle w:val="Default"/>
        <w:rPr>
          <w:rFonts w:asciiTheme="minorHAnsi" w:eastAsia="Times New Roman" w:hAnsiTheme="minorHAnsi" w:cs="Times New Roman"/>
          <w:b/>
          <w:color w:val="auto"/>
          <w:sz w:val="28"/>
          <w:szCs w:val="28"/>
        </w:rPr>
      </w:pPr>
      <w:r w:rsidRPr="00244AE1">
        <w:rPr>
          <w:rFonts w:asciiTheme="minorHAnsi" w:eastAsia="Times New Roman" w:hAnsiTheme="minorHAnsi" w:cs="Times New Roman"/>
          <w:b/>
          <w:color w:val="auto"/>
          <w:sz w:val="28"/>
          <w:szCs w:val="28"/>
        </w:rPr>
        <w:t xml:space="preserve">Prohibited Conduct and </w:t>
      </w:r>
      <w:r w:rsidR="00D46192" w:rsidRPr="00244AE1">
        <w:rPr>
          <w:rFonts w:asciiTheme="minorHAnsi" w:eastAsia="Times New Roman" w:hAnsiTheme="minorHAnsi" w:cs="Times New Roman"/>
          <w:b/>
          <w:color w:val="auto"/>
          <w:sz w:val="28"/>
          <w:szCs w:val="28"/>
        </w:rPr>
        <w:t>Definitions</w:t>
      </w:r>
    </w:p>
    <w:p w14:paraId="732E41EA" w14:textId="51939CC2" w:rsidR="00703E95" w:rsidRPr="00AC6768" w:rsidRDefault="00D646BC" w:rsidP="00A94525">
      <w:pPr>
        <w:pStyle w:val="NormalWeb"/>
        <w:spacing w:before="0" w:beforeAutospacing="0"/>
        <w:rPr>
          <w:rFonts w:asciiTheme="minorHAnsi" w:hAnsiTheme="minorHAnsi"/>
        </w:rPr>
      </w:pPr>
      <w:r w:rsidRPr="00244AE1">
        <w:rPr>
          <w:rFonts w:asciiTheme="minorHAnsi" w:hAnsiTheme="minorHAnsi"/>
        </w:rPr>
        <w:t xml:space="preserve">College of Saint Mary Title IX </w:t>
      </w:r>
      <w:r w:rsidR="00703E95" w:rsidRPr="00244AE1">
        <w:rPr>
          <w:rFonts w:asciiTheme="minorHAnsi" w:hAnsiTheme="minorHAnsi"/>
        </w:rPr>
        <w:t>policy addresses a broad spectrum of behavior, all of which fall under the broad definition of sexual misconduct.</w:t>
      </w:r>
    </w:p>
    <w:p w14:paraId="50A3A345" w14:textId="77777777" w:rsidR="005644C2" w:rsidRPr="00AC6768" w:rsidRDefault="005644C2" w:rsidP="00A94525">
      <w:pPr>
        <w:pStyle w:val="NormalWeb"/>
        <w:rPr>
          <w:rFonts w:asciiTheme="minorHAnsi" w:hAnsiTheme="minorHAnsi"/>
        </w:rPr>
      </w:pPr>
      <w:r w:rsidRPr="00AC6768">
        <w:rPr>
          <w:rFonts w:asciiTheme="minorHAnsi" w:hAnsiTheme="minorHAnsi"/>
          <w:u w:val="single"/>
        </w:rPr>
        <w:t>Complainant</w:t>
      </w:r>
      <w:r w:rsidRPr="00AC6768">
        <w:rPr>
          <w:rFonts w:asciiTheme="minorHAnsi" w:hAnsiTheme="minorHAnsi"/>
        </w:rPr>
        <w:t xml:space="preserve"> is an individual who is subject to alleged discrimination, harassment, or retaliation regarding the application of this policy.</w:t>
      </w:r>
    </w:p>
    <w:p w14:paraId="30BB723F" w14:textId="77777777" w:rsidR="005644C2" w:rsidRPr="00861EE0" w:rsidRDefault="005644C2" w:rsidP="00A94525">
      <w:pPr>
        <w:pStyle w:val="NormalWeb"/>
        <w:rPr>
          <w:rFonts w:asciiTheme="minorHAnsi" w:hAnsiTheme="minorHAnsi"/>
        </w:rPr>
      </w:pPr>
      <w:r w:rsidRPr="00861EE0">
        <w:rPr>
          <w:rFonts w:asciiTheme="minorHAnsi" w:hAnsiTheme="minorHAnsi"/>
          <w:u w:val="single"/>
        </w:rPr>
        <w:t xml:space="preserve">Respondent </w:t>
      </w:r>
      <w:r w:rsidRPr="00861EE0">
        <w:rPr>
          <w:rFonts w:asciiTheme="minorHAnsi" w:hAnsiTheme="minorHAnsi"/>
        </w:rPr>
        <w:t>is an individual whose alleged conduct is the subject of a complaint.</w:t>
      </w:r>
    </w:p>
    <w:p w14:paraId="0433FD70" w14:textId="0B0812BC" w:rsidR="002918F1" w:rsidRPr="00257197" w:rsidRDefault="002918F1" w:rsidP="002918F1">
      <w:pPr>
        <w:keepLines/>
        <w:spacing w:after="0" w:line="240" w:lineRule="auto"/>
        <w:rPr>
          <w:rFonts w:ascii="Calibri" w:eastAsia="Calibri" w:hAnsi="Calibri" w:cs="Times New Roman"/>
          <w:sz w:val="24"/>
          <w:szCs w:val="24"/>
        </w:rPr>
      </w:pPr>
      <w:r w:rsidRPr="002918F1">
        <w:rPr>
          <w:rFonts w:ascii="Calibri" w:eastAsia="Calibri" w:hAnsi="Calibri" w:cs="Times New Roman"/>
          <w:sz w:val="24"/>
          <w:szCs w:val="24"/>
          <w:u w:val="single"/>
        </w:rPr>
        <w:t>Sexual Harassment</w:t>
      </w:r>
      <w:r w:rsidRPr="00257197">
        <w:rPr>
          <w:rFonts w:ascii="Calibri" w:eastAsia="Calibri" w:hAnsi="Calibri" w:cs="Times New Roman"/>
          <w:sz w:val="24"/>
          <w:szCs w:val="24"/>
        </w:rPr>
        <w:t xml:space="preserve"> is defined as unwant</w:t>
      </w:r>
      <w:r>
        <w:rPr>
          <w:rFonts w:ascii="Calibri" w:eastAsia="Calibri" w:hAnsi="Calibri" w:cs="Times New Roman"/>
          <w:sz w:val="24"/>
          <w:szCs w:val="24"/>
        </w:rPr>
        <w:t xml:space="preserve">ed conduct of a sexual nature </w:t>
      </w:r>
      <w:r w:rsidRPr="00257197">
        <w:rPr>
          <w:rFonts w:ascii="Calibri" w:eastAsia="Calibri" w:hAnsi="Calibri" w:cs="Times New Roman"/>
          <w:sz w:val="24"/>
          <w:szCs w:val="24"/>
        </w:rPr>
        <w:t xml:space="preserve">when one or more of the following occur: </w:t>
      </w:r>
    </w:p>
    <w:p w14:paraId="598E562D" w14:textId="77777777" w:rsidR="002918F1" w:rsidRPr="00257197" w:rsidRDefault="002918F1" w:rsidP="002918F1">
      <w:pPr>
        <w:keepLines/>
        <w:spacing w:after="0" w:line="240" w:lineRule="auto"/>
        <w:rPr>
          <w:rFonts w:ascii="Calibri" w:eastAsia="Calibri" w:hAnsi="Calibri" w:cs="Times New Roman"/>
          <w:sz w:val="24"/>
          <w:szCs w:val="24"/>
        </w:rPr>
      </w:pPr>
    </w:p>
    <w:p w14:paraId="448CE7CB" w14:textId="77777777" w:rsidR="002918F1" w:rsidRPr="00257197" w:rsidRDefault="002918F1" w:rsidP="002918F1">
      <w:pPr>
        <w:keepLines/>
        <w:numPr>
          <w:ilvl w:val="0"/>
          <w:numId w:val="24"/>
        </w:numPr>
        <w:spacing w:after="0" w:line="240" w:lineRule="auto"/>
        <w:contextualSpacing/>
        <w:rPr>
          <w:rFonts w:ascii="Calibri" w:eastAsia="Calibri" w:hAnsi="Calibri" w:cs="Times New Roman"/>
          <w:sz w:val="24"/>
          <w:szCs w:val="24"/>
        </w:rPr>
      </w:pPr>
      <w:r w:rsidRPr="00257197">
        <w:rPr>
          <w:rFonts w:ascii="Calibri" w:eastAsia="Calibri" w:hAnsi="Calibri" w:cs="Times New Roman"/>
          <w:sz w:val="24"/>
          <w:szCs w:val="24"/>
        </w:rPr>
        <w:t>Submission to or rejection of such conduct is made either explicitly or implicitly a term or condition of an individual's employment, academic progress, or participation in any aspect</w:t>
      </w:r>
      <w:r w:rsidRPr="00257197">
        <w:rPr>
          <w:rFonts w:ascii="Calibri" w:eastAsia="Calibri" w:hAnsi="Calibri" w:cs="Times New Roman"/>
          <w:sz w:val="24"/>
          <w:szCs w:val="24"/>
        </w:rPr>
        <w:tab/>
        <w:t xml:space="preserve"> of a college program or activity;</w:t>
      </w:r>
      <w:r w:rsidRPr="00257197">
        <w:rPr>
          <w:rFonts w:ascii="Calibri" w:eastAsia="Calibri" w:hAnsi="Calibri" w:cs="Times New Roman"/>
          <w:sz w:val="24"/>
          <w:szCs w:val="24"/>
        </w:rPr>
        <w:tab/>
      </w:r>
      <w:r w:rsidRPr="00257197">
        <w:rPr>
          <w:rFonts w:ascii="Calibri" w:eastAsia="Calibri" w:hAnsi="Calibri" w:cs="Times New Roman"/>
          <w:sz w:val="24"/>
          <w:szCs w:val="24"/>
        </w:rPr>
        <w:tab/>
      </w:r>
    </w:p>
    <w:p w14:paraId="6CA542B7" w14:textId="77777777" w:rsidR="002918F1" w:rsidRPr="00257197" w:rsidRDefault="002918F1" w:rsidP="002918F1">
      <w:pPr>
        <w:keepLines/>
        <w:spacing w:after="0" w:line="240" w:lineRule="auto"/>
        <w:ind w:left="420"/>
        <w:rPr>
          <w:rFonts w:ascii="Calibri" w:eastAsia="Calibri" w:hAnsi="Calibri" w:cs="Times New Roman"/>
          <w:sz w:val="24"/>
          <w:szCs w:val="24"/>
        </w:rPr>
      </w:pPr>
    </w:p>
    <w:p w14:paraId="1AFD5CDF" w14:textId="77777777" w:rsidR="002918F1" w:rsidRPr="00257197" w:rsidRDefault="002918F1" w:rsidP="002918F1">
      <w:pPr>
        <w:keepLines/>
        <w:numPr>
          <w:ilvl w:val="0"/>
          <w:numId w:val="24"/>
        </w:numPr>
        <w:spacing w:after="0" w:line="240" w:lineRule="auto"/>
        <w:contextualSpacing/>
        <w:rPr>
          <w:rFonts w:ascii="Calibri" w:eastAsia="Calibri" w:hAnsi="Calibri" w:cs="Times New Roman"/>
          <w:sz w:val="24"/>
          <w:szCs w:val="24"/>
        </w:rPr>
      </w:pPr>
      <w:r w:rsidRPr="00257197">
        <w:rPr>
          <w:rFonts w:ascii="Calibri" w:eastAsia="Calibri" w:hAnsi="Calibri" w:cs="Times New Roman"/>
          <w:sz w:val="24"/>
          <w:szCs w:val="24"/>
        </w:rPr>
        <w:t xml:space="preserve">Submission to or rejection of such conduct by an individual is used as the basis for employment or academic decisions affecting such individual, or </w:t>
      </w:r>
    </w:p>
    <w:p w14:paraId="04E08A31" w14:textId="77777777" w:rsidR="002918F1" w:rsidRPr="00257197" w:rsidRDefault="002918F1" w:rsidP="002918F1">
      <w:pPr>
        <w:keepLines/>
        <w:spacing w:after="0" w:line="240" w:lineRule="auto"/>
        <w:rPr>
          <w:rFonts w:ascii="Calibri" w:eastAsia="Calibri" w:hAnsi="Calibri" w:cs="Times New Roman"/>
          <w:sz w:val="24"/>
          <w:szCs w:val="24"/>
        </w:rPr>
      </w:pPr>
    </w:p>
    <w:p w14:paraId="35222F9A" w14:textId="77777777" w:rsidR="002918F1" w:rsidRPr="00257197" w:rsidRDefault="002918F1" w:rsidP="002918F1">
      <w:pPr>
        <w:keepLines/>
        <w:numPr>
          <w:ilvl w:val="0"/>
          <w:numId w:val="24"/>
        </w:numPr>
        <w:spacing w:after="0" w:line="240" w:lineRule="auto"/>
        <w:contextualSpacing/>
        <w:rPr>
          <w:rFonts w:ascii="Calibri" w:eastAsia="Calibri" w:hAnsi="Calibri" w:cs="Times New Roman"/>
          <w:sz w:val="24"/>
          <w:szCs w:val="24"/>
        </w:rPr>
      </w:pPr>
      <w:r w:rsidRPr="00257197">
        <w:rPr>
          <w:rFonts w:ascii="Calibri" w:eastAsia="Calibri" w:hAnsi="Calibri" w:cs="Times New Roman"/>
          <w:sz w:val="24"/>
          <w:szCs w:val="24"/>
        </w:rPr>
        <w:t>Such conduct has the purpose or effect of unreasonably interfering with an individual's work, academic performance</w:t>
      </w:r>
      <w:r w:rsidRPr="00257197">
        <w:rPr>
          <w:rFonts w:ascii="Calibri" w:eastAsia="Calibri" w:hAnsi="Calibri" w:cs="Times New Roman"/>
        </w:rPr>
        <w:t xml:space="preserve">, or </w:t>
      </w:r>
      <w:r w:rsidRPr="00257197">
        <w:rPr>
          <w:rFonts w:ascii="Calibri" w:eastAsia="Calibri" w:hAnsi="Calibri" w:cs="Times New Roman"/>
          <w:sz w:val="24"/>
          <w:szCs w:val="24"/>
        </w:rPr>
        <w:t>equal opportunity to participate in or benefit from the University's educational programs, activities, or employment. That is, the conduct is so severe, pervasive, or persistent as to create a hostile educational or workplace environment under both a subjective and an objective standard. In determining whether a reasonable person in the individual’s circumstances would find the work or educational environment hostile, the totality of the circumstances must be considered.</w:t>
      </w:r>
    </w:p>
    <w:p w14:paraId="7B88EA74" w14:textId="77777777" w:rsidR="002918F1" w:rsidRDefault="002918F1" w:rsidP="002918F1">
      <w:pPr>
        <w:spacing w:after="160" w:line="259" w:lineRule="auto"/>
        <w:rPr>
          <w:rFonts w:ascii="Calibri" w:eastAsia="Calibri" w:hAnsi="Calibri" w:cs="Times New Roman"/>
          <w:sz w:val="24"/>
          <w:szCs w:val="24"/>
        </w:rPr>
      </w:pPr>
    </w:p>
    <w:p w14:paraId="4E97573B" w14:textId="77777777" w:rsidR="002918F1" w:rsidRPr="00257197" w:rsidRDefault="002918F1" w:rsidP="002918F1">
      <w:pPr>
        <w:spacing w:after="160" w:line="259" w:lineRule="auto"/>
        <w:rPr>
          <w:rFonts w:ascii="Calibri" w:eastAsia="Calibri" w:hAnsi="Calibri" w:cs="Times New Roman"/>
          <w:sz w:val="24"/>
          <w:szCs w:val="24"/>
        </w:rPr>
      </w:pPr>
      <w:r w:rsidRPr="00257197">
        <w:rPr>
          <w:rFonts w:ascii="Calibri" w:eastAsia="Calibri" w:hAnsi="Calibri" w:cs="Times New Roman"/>
          <w:sz w:val="24"/>
          <w:szCs w:val="24"/>
        </w:rPr>
        <w:t xml:space="preserve">Sexual harassment may be committed by anyone regardless of gender identity and may occur between members of the same or different sex. </w:t>
      </w:r>
    </w:p>
    <w:p w14:paraId="1EFA4C46" w14:textId="77777777" w:rsidR="002918F1" w:rsidRPr="00257197" w:rsidRDefault="002918F1" w:rsidP="002918F1">
      <w:pPr>
        <w:keepLines/>
        <w:spacing w:after="0" w:line="240" w:lineRule="auto"/>
        <w:rPr>
          <w:rFonts w:ascii="Calibri" w:eastAsia="Calibri" w:hAnsi="Calibri" w:cs="Times New Roman"/>
          <w:sz w:val="24"/>
          <w:szCs w:val="24"/>
        </w:rPr>
      </w:pPr>
    </w:p>
    <w:p w14:paraId="034CEB1B" w14:textId="77777777" w:rsidR="002918F1" w:rsidRDefault="002918F1" w:rsidP="002918F1">
      <w:pPr>
        <w:spacing w:after="160" w:line="259" w:lineRule="auto"/>
        <w:rPr>
          <w:rFonts w:ascii="Calibri" w:eastAsia="Calibri" w:hAnsi="Calibri" w:cs="Times New Roman"/>
          <w:sz w:val="24"/>
          <w:szCs w:val="24"/>
        </w:rPr>
      </w:pPr>
      <w:r w:rsidRPr="008E585F">
        <w:rPr>
          <w:rFonts w:ascii="Calibri" w:eastAsia="Calibri" w:hAnsi="Calibri" w:cs="Times New Roman"/>
          <w:sz w:val="24"/>
          <w:szCs w:val="24"/>
        </w:rPr>
        <w:t>Sexual harassment can include unwelcome sexual advances, requests for sexual favors, and other verbal, nonverbal, written, visual, or physical conduct of a sexual nature</w:t>
      </w:r>
      <w:r>
        <w:rPr>
          <w:rFonts w:ascii="Calibri" w:eastAsia="Calibri" w:hAnsi="Calibri" w:cs="Times New Roman"/>
          <w:sz w:val="24"/>
          <w:szCs w:val="24"/>
        </w:rPr>
        <w:t xml:space="preserve">. </w:t>
      </w:r>
      <w:r w:rsidRPr="00257197">
        <w:rPr>
          <w:rFonts w:ascii="Calibri" w:eastAsia="Calibri" w:hAnsi="Calibri" w:cs="Times New Roman"/>
          <w:sz w:val="24"/>
          <w:szCs w:val="24"/>
        </w:rPr>
        <w:t xml:space="preserve"> Sexual harassment also includes harassment based on gender, sexual orientation, gender identity, or gender expression, which may include acts of aggression, intimidation, stalking, or hostility based on sex/gender or sex/gender-stereotyping, even if the acts do not involve conduct of a sexual nature. Gender-based </w:t>
      </w:r>
      <w:r>
        <w:rPr>
          <w:rFonts w:ascii="Calibri" w:eastAsia="Calibri" w:hAnsi="Calibri" w:cs="Times New Roman"/>
          <w:sz w:val="24"/>
          <w:szCs w:val="24"/>
        </w:rPr>
        <w:t>harassment can occur if individuals</w:t>
      </w:r>
      <w:r w:rsidRPr="00257197">
        <w:rPr>
          <w:rFonts w:ascii="Calibri" w:eastAsia="Calibri" w:hAnsi="Calibri" w:cs="Times New Roman"/>
          <w:sz w:val="24"/>
          <w:szCs w:val="24"/>
        </w:rPr>
        <w:t xml:space="preserve"> are harassed either for exhibiting what is perceived as a stereotypical characteristic of their sex, or for failing to conform to stereotypical notions of masculinity or femininity. To constitute harassment, the </w:t>
      </w:r>
      <w:r w:rsidRPr="00257197">
        <w:rPr>
          <w:rFonts w:ascii="Calibri" w:eastAsia="Calibri" w:hAnsi="Calibri" w:cs="Times New Roman"/>
          <w:sz w:val="24"/>
          <w:szCs w:val="24"/>
        </w:rPr>
        <w:lastRenderedPageBreak/>
        <w:t>conduct must unreasonably interfere with an individual's work, academic performance, or equal opportunity to participate in or benefit from the University's educational programs, activities, or employment. That is, the conduct is so severe, pervasive, or persistent as to create a hostile educational or workplace environment under both a subjective and an objective standard.  In determining whether a reasonable person in the individual’s circumstances would find the work or educational environment hostile, the totality of the circumstances must be considered.</w:t>
      </w:r>
    </w:p>
    <w:p w14:paraId="13D6942E" w14:textId="77777777" w:rsidR="000D1F83" w:rsidRPr="00AC6768" w:rsidRDefault="00D46192" w:rsidP="00A94525">
      <w:pPr>
        <w:pStyle w:val="NormalWeb"/>
        <w:rPr>
          <w:rFonts w:asciiTheme="minorHAnsi" w:hAnsiTheme="minorHAnsi"/>
        </w:rPr>
      </w:pPr>
      <w:bookmarkStart w:id="0" w:name="hostileenv"/>
      <w:bookmarkEnd w:id="0"/>
      <w:r w:rsidRPr="00AC6768">
        <w:rPr>
          <w:rFonts w:asciiTheme="minorHAnsi" w:hAnsiTheme="minorHAnsi"/>
          <w:u w:val="single"/>
        </w:rPr>
        <w:t>Sexual Violence</w:t>
      </w:r>
      <w:r w:rsidRPr="00AC6768">
        <w:rPr>
          <w:rFonts w:asciiTheme="minorHAnsi" w:hAnsiTheme="minorHAnsi"/>
        </w:rPr>
        <w:t xml:space="preserve"> is </w:t>
      </w:r>
      <w:r w:rsidR="000D1F83" w:rsidRPr="00AC6768">
        <w:rPr>
          <w:rFonts w:asciiTheme="minorHAnsi" w:hAnsiTheme="minorHAnsi"/>
        </w:rPr>
        <w:t xml:space="preserve">a severe form of sexual harassment including physical sexual acts perpetrated against another person without his/her consent.  Such acts include, but are not limited to, forced oral, anal, or vaginal penetration, to any degree, insertion of foreign objects into the body and any act of sexual intercourse against someone’s will.  This includes, but is not limited to, the use of a weapon, physical violence or restraint, verbal threats, intimidation, and threats of retaliation or harm.  </w:t>
      </w:r>
    </w:p>
    <w:p w14:paraId="2AD15058" w14:textId="77777777" w:rsidR="002918F1" w:rsidRPr="002918F1" w:rsidRDefault="002918F1" w:rsidP="002918F1">
      <w:pPr>
        <w:spacing w:before="100" w:beforeAutospacing="1" w:after="100" w:afterAutospacing="1" w:line="240" w:lineRule="auto"/>
        <w:rPr>
          <w:rFonts w:eastAsia="Times New Roman" w:cs="Times New Roman"/>
          <w:sz w:val="24"/>
          <w:szCs w:val="24"/>
        </w:rPr>
      </w:pPr>
      <w:r w:rsidRPr="002918F1">
        <w:rPr>
          <w:rFonts w:eastAsia="Times New Roman" w:cs="Times New Roman"/>
          <w:sz w:val="24"/>
          <w:szCs w:val="24"/>
          <w:u w:val="single"/>
        </w:rPr>
        <w:t>Consent</w:t>
      </w:r>
      <w:r w:rsidRPr="002918F1">
        <w:rPr>
          <w:rFonts w:eastAsia="Times New Roman" w:cs="Times New Roman"/>
          <w:sz w:val="24"/>
          <w:szCs w:val="24"/>
        </w:rPr>
        <w:t xml:space="preserve"> must be communicated clearly, either verbally or non-verbally, through an outward demonstration signifying a person has chosen to engage in specific sexual activity.  The person must act freely and voluntarily and have knowledge of the nature of the act involved.  A person who is giving consent cannot be incapacitated by drugs or alcohol, unconscious, passed out, coming in and out of consciousness, or have a disability or disorder that would impair his/her understanding of the act.   Consent cannot be inferred from the absence of a “no” and may not be inferred from silence, passivity, lack of resistance, or a lack of an active response (e.g. freezing or being physically unable to communicate). Past consent does not imply future consent.  Consent can be revoked at any time. The presence or absence of consent is based on the totality of the circumstances. </w:t>
      </w:r>
    </w:p>
    <w:p w14:paraId="3B040115" w14:textId="77777777" w:rsidR="002918F1" w:rsidRPr="002918F1" w:rsidRDefault="002918F1" w:rsidP="002918F1">
      <w:pPr>
        <w:spacing w:after="100" w:afterAutospacing="1" w:line="240" w:lineRule="auto"/>
        <w:rPr>
          <w:rFonts w:eastAsia="Times New Roman" w:cs="Times New Roman"/>
          <w:sz w:val="24"/>
          <w:szCs w:val="24"/>
        </w:rPr>
      </w:pPr>
      <w:r w:rsidRPr="002918F1">
        <w:rPr>
          <w:rFonts w:eastAsia="Times New Roman" w:cs="Times New Roman"/>
          <w:sz w:val="24"/>
          <w:szCs w:val="24"/>
        </w:rPr>
        <w:t>Consent cannot be procured by the use of physical force, compulsion, threats, intimidating behavior, or coercion.  Sexual activity accompanied by coercion or force is not consensual.</w:t>
      </w:r>
    </w:p>
    <w:p w14:paraId="239C6E7A" w14:textId="77777777" w:rsidR="002918F1" w:rsidRDefault="002918F1" w:rsidP="002918F1">
      <w:pPr>
        <w:spacing w:after="100" w:afterAutospacing="1" w:line="240" w:lineRule="auto"/>
        <w:rPr>
          <w:rFonts w:eastAsia="Times New Roman" w:cs="Times New Roman"/>
          <w:sz w:val="24"/>
          <w:szCs w:val="24"/>
          <w:u w:val="single"/>
        </w:rPr>
      </w:pPr>
    </w:p>
    <w:p w14:paraId="29FF57B1" w14:textId="418843C3" w:rsidR="00D46192" w:rsidRPr="002918F1" w:rsidRDefault="002918F1" w:rsidP="002918F1">
      <w:pPr>
        <w:spacing w:after="100" w:afterAutospacing="1" w:line="240" w:lineRule="auto"/>
        <w:rPr>
          <w:rFonts w:eastAsia="Times New Roman" w:cs="Times New Roman"/>
          <w:sz w:val="24"/>
          <w:szCs w:val="24"/>
        </w:rPr>
      </w:pPr>
      <w:r w:rsidRPr="002918F1">
        <w:rPr>
          <w:rFonts w:eastAsia="Times New Roman" w:cs="Times New Roman"/>
          <w:sz w:val="24"/>
          <w:szCs w:val="24"/>
          <w:u w:val="single"/>
        </w:rPr>
        <w:t xml:space="preserve">Coercion </w:t>
      </w:r>
      <w:r w:rsidRPr="002918F1">
        <w:rPr>
          <w:rFonts w:eastAsia="Times New Roman" w:cs="Times New Roman"/>
          <w:sz w:val="24"/>
          <w:szCs w:val="24"/>
        </w:rPr>
        <w:t>is present when an individual is compelled by another individual to initiate or continue sexual activity against their will. Coercion can include a wide range of behaviors, including intimidation, manipulation, implied threats of physical harm, or blackmail which places a person in fear of immediate harm or physical injury.  A person’s words or conduct are sufficient to constitute coercion if they wrongfully impair another individual’s freedom of will and ability to choose whether or not to engage in sexual activity.  Coercion is more than persuading an individual to engage in sexual activity.  For the use of pressure to result in coercion, the amount must be unreasonable. This is more than an effort to persuade, entice, or attract another person to gain sexual access.  Factors include the frequency, intensity, degree of isolation of the person being pressured, and the duration of the pressure.  Coercing an individual into engaging in sexual activity violates this policy in the same way as physically forcing someone into engaging in sexual activity.</w:t>
      </w:r>
    </w:p>
    <w:p w14:paraId="43D3F6DE" w14:textId="77777777" w:rsidR="00703E95" w:rsidRPr="00AC6768" w:rsidRDefault="00703E95" w:rsidP="00A94525">
      <w:pPr>
        <w:pStyle w:val="NormalWeb"/>
        <w:spacing w:before="0" w:beforeAutospacing="0"/>
        <w:rPr>
          <w:rFonts w:asciiTheme="minorHAnsi" w:hAnsiTheme="minorHAnsi"/>
        </w:rPr>
      </w:pPr>
      <w:r w:rsidRPr="00AC6768">
        <w:rPr>
          <w:rFonts w:asciiTheme="minorHAnsi" w:hAnsiTheme="minorHAnsi"/>
          <w:u w:val="single"/>
        </w:rPr>
        <w:lastRenderedPageBreak/>
        <w:t>Stalking</w:t>
      </w:r>
      <w:r w:rsidRPr="00AC6768">
        <w:rPr>
          <w:rFonts w:asciiTheme="minorHAnsi" w:hAnsiTheme="minorHAnsi"/>
        </w:rPr>
        <w:t xml:space="preserve"> means engaging in a course of conduct directed at a specific person that would cause a reasonable person to Fear for the person’s safety or the safety of others; or Suffer substantial emotional distress.</w:t>
      </w:r>
    </w:p>
    <w:p w14:paraId="35B28D1F" w14:textId="77777777" w:rsidR="00703E95" w:rsidRPr="00AC6768" w:rsidRDefault="00703E95" w:rsidP="00A94525">
      <w:pPr>
        <w:spacing w:line="240" w:lineRule="auto"/>
        <w:rPr>
          <w:sz w:val="24"/>
          <w:szCs w:val="24"/>
        </w:rPr>
      </w:pPr>
      <w:r w:rsidRPr="00AC6768">
        <w:rPr>
          <w:sz w:val="24"/>
          <w:szCs w:val="24"/>
          <w:u w:val="single"/>
        </w:rPr>
        <w:t>Domestic violence</w:t>
      </w:r>
      <w:r w:rsidRPr="00AC6768">
        <w:rPr>
          <w:rFonts w:cs="Arial"/>
          <w:sz w:val="24"/>
          <w:szCs w:val="24"/>
        </w:rPr>
        <w:t xml:space="preserve"> </w:t>
      </w:r>
      <w:r w:rsidRPr="00AC6768">
        <w:rPr>
          <w:sz w:val="24"/>
          <w:szCs w:val="24"/>
        </w:rPr>
        <w:t xml:space="preserve"> means a felony or misdemeanor crime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in which the crime of violence occurred, or by any other person against an adult or youth victim who is protected from that person’s acts under the domestic or family violence laws of the jurisdiction in which the crime of violence occurred.</w:t>
      </w:r>
    </w:p>
    <w:p w14:paraId="1DDCBC60" w14:textId="77777777" w:rsidR="00703E95" w:rsidRPr="00AC6768" w:rsidRDefault="00703E95" w:rsidP="00A94525">
      <w:pPr>
        <w:spacing w:line="240" w:lineRule="auto"/>
        <w:rPr>
          <w:rFonts w:cs="Arial"/>
          <w:sz w:val="24"/>
          <w:szCs w:val="24"/>
        </w:rPr>
      </w:pPr>
      <w:r w:rsidRPr="00AC6768">
        <w:rPr>
          <w:sz w:val="24"/>
          <w:szCs w:val="24"/>
          <w:u w:val="single"/>
        </w:rPr>
        <w:t>Dating violence</w:t>
      </w:r>
      <w:r w:rsidRPr="00AC6768">
        <w:rPr>
          <w:rFonts w:cs="Arial"/>
          <w:sz w:val="24"/>
          <w:szCs w:val="24"/>
        </w:rPr>
        <w:t xml:space="preserve"> means v</w:t>
      </w:r>
      <w:r w:rsidRPr="00AC6768">
        <w:rPr>
          <w:sz w:val="24"/>
          <w:szCs w:val="24"/>
        </w:rPr>
        <w:t>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w:t>
      </w:r>
    </w:p>
    <w:p w14:paraId="383367BF" w14:textId="77777777" w:rsidR="00703E95" w:rsidRPr="00AC6768" w:rsidRDefault="00703E95" w:rsidP="00A94525">
      <w:pPr>
        <w:spacing w:line="240" w:lineRule="auto"/>
        <w:rPr>
          <w:sz w:val="24"/>
          <w:szCs w:val="24"/>
        </w:rPr>
      </w:pPr>
      <w:r w:rsidRPr="00AC6768">
        <w:rPr>
          <w:sz w:val="24"/>
          <w:szCs w:val="24"/>
          <w:u w:val="single"/>
        </w:rPr>
        <w:t>Sexual Exploitation</w:t>
      </w:r>
      <w:r w:rsidRPr="00AC6768">
        <w:rPr>
          <w:sz w:val="24"/>
          <w:szCs w:val="24"/>
        </w:rPr>
        <w:t xml:space="preserve"> means an act or acts committed through non-consensual abuse or exploitation of another person's sexuality for the purpose of sexual gratification, financial gain, personal benefit or advantage or any other non-legitimate purpose.  The act or acts of sexual exploitation are prohibited even though the behavior does not constitute one of the other sexual misconduct offenses. Sexual exploitation may involve individuals who are known to one another, have an intimate or sexual relationship, and/or may involve individuals not known to one another. Examples include, but are not limited to:</w:t>
      </w:r>
    </w:p>
    <w:p w14:paraId="271FDF0F" w14:textId="77777777" w:rsidR="00703E95" w:rsidRPr="00AC6768" w:rsidRDefault="00703E95" w:rsidP="00A94525">
      <w:pPr>
        <w:pStyle w:val="ListParagraph"/>
        <w:numPr>
          <w:ilvl w:val="0"/>
          <w:numId w:val="22"/>
        </w:numPr>
        <w:spacing w:after="160" w:line="240" w:lineRule="auto"/>
        <w:rPr>
          <w:sz w:val="24"/>
          <w:szCs w:val="24"/>
        </w:rPr>
      </w:pPr>
      <w:r w:rsidRPr="00AC6768">
        <w:rPr>
          <w:sz w:val="24"/>
          <w:szCs w:val="24"/>
        </w:rPr>
        <w:t>Observing another individual's nudity or sexual activity or allowing another to observe consensual sexual activity without the knowledge and consent of all parties involved;</w:t>
      </w:r>
    </w:p>
    <w:p w14:paraId="0CBCFFAB" w14:textId="77777777" w:rsidR="00703E95" w:rsidRPr="00AC6768" w:rsidRDefault="00703E95" w:rsidP="00A94525">
      <w:pPr>
        <w:pStyle w:val="ListParagraph"/>
        <w:numPr>
          <w:ilvl w:val="0"/>
          <w:numId w:val="22"/>
        </w:numPr>
        <w:spacing w:after="160" w:line="240" w:lineRule="auto"/>
        <w:rPr>
          <w:sz w:val="24"/>
          <w:szCs w:val="24"/>
        </w:rPr>
      </w:pPr>
      <w:r w:rsidRPr="00AC6768">
        <w:rPr>
          <w:sz w:val="24"/>
          <w:szCs w:val="24"/>
        </w:rPr>
        <w:t>Non-consensual streaming of images, photography, video or audio recording of sexual activity or nudity, or distribution of such without the knowledge and consent of all parties involved;</w:t>
      </w:r>
    </w:p>
    <w:p w14:paraId="49A905F5" w14:textId="77777777" w:rsidR="00703E95" w:rsidRPr="00AC6768" w:rsidRDefault="00703E95" w:rsidP="00A94525">
      <w:pPr>
        <w:pStyle w:val="ListParagraph"/>
        <w:numPr>
          <w:ilvl w:val="0"/>
          <w:numId w:val="22"/>
        </w:numPr>
        <w:spacing w:after="160" w:line="240" w:lineRule="auto"/>
        <w:rPr>
          <w:sz w:val="24"/>
          <w:szCs w:val="24"/>
        </w:rPr>
      </w:pPr>
      <w:r w:rsidRPr="00AC6768">
        <w:rPr>
          <w:sz w:val="24"/>
          <w:szCs w:val="24"/>
        </w:rPr>
        <w:t>Prostituting another individual;</w:t>
      </w:r>
    </w:p>
    <w:p w14:paraId="745662BD" w14:textId="77777777" w:rsidR="00703E95" w:rsidRPr="00AC6768" w:rsidRDefault="00703E95" w:rsidP="00A94525">
      <w:pPr>
        <w:pStyle w:val="ListParagraph"/>
        <w:numPr>
          <w:ilvl w:val="0"/>
          <w:numId w:val="22"/>
        </w:numPr>
        <w:spacing w:after="160" w:line="240" w:lineRule="auto"/>
        <w:rPr>
          <w:sz w:val="24"/>
          <w:szCs w:val="24"/>
        </w:rPr>
      </w:pPr>
      <w:r w:rsidRPr="00AC6768">
        <w:rPr>
          <w:sz w:val="24"/>
          <w:szCs w:val="24"/>
        </w:rPr>
        <w:t>Knowingly exposing another individual to a sexually transmitted disease or virus without his or her knowledge; and</w:t>
      </w:r>
    </w:p>
    <w:p w14:paraId="3116EB97" w14:textId="77777777" w:rsidR="00703E95" w:rsidRPr="00AC6768" w:rsidRDefault="00703E95" w:rsidP="00A94525">
      <w:pPr>
        <w:pStyle w:val="ListParagraph"/>
        <w:numPr>
          <w:ilvl w:val="0"/>
          <w:numId w:val="22"/>
        </w:numPr>
        <w:spacing w:after="160" w:line="240" w:lineRule="auto"/>
        <w:rPr>
          <w:sz w:val="24"/>
          <w:szCs w:val="24"/>
        </w:rPr>
      </w:pPr>
      <w:r w:rsidRPr="00AC6768">
        <w:rPr>
          <w:sz w:val="24"/>
          <w:szCs w:val="24"/>
        </w:rPr>
        <w:t>Inducing incapacitation for the purpose of making another person vulnerable to non-consensual sexual activity. </w:t>
      </w:r>
    </w:p>
    <w:p w14:paraId="5758CE4E" w14:textId="77777777" w:rsidR="005644C2" w:rsidRPr="00AC6768" w:rsidRDefault="005644C2" w:rsidP="00A94525">
      <w:pPr>
        <w:pStyle w:val="NormalWeb"/>
        <w:rPr>
          <w:rFonts w:asciiTheme="minorHAnsi" w:hAnsiTheme="minorHAnsi"/>
        </w:rPr>
      </w:pPr>
      <w:r w:rsidRPr="00AC6768">
        <w:rPr>
          <w:rFonts w:asciiTheme="minorHAnsi" w:hAnsiTheme="minorHAnsi"/>
          <w:u w:val="single"/>
        </w:rPr>
        <w:t>Retaliatory Harassment</w:t>
      </w:r>
      <w:r w:rsidRPr="00AC6768">
        <w:rPr>
          <w:rFonts w:asciiTheme="minorHAnsi" w:hAnsiTheme="minorHAnsi"/>
        </w:rPr>
        <w:t xml:space="preserve"> is intentional action taken by an accused or allied third party that harms a complainant, witness, reporter, investigator, or any other individual for filing or participating in a University investigation.</w:t>
      </w:r>
    </w:p>
    <w:p w14:paraId="04EF66FF" w14:textId="77777777" w:rsidR="005644C2" w:rsidRPr="00AC6768" w:rsidRDefault="005644C2" w:rsidP="00A94525">
      <w:pPr>
        <w:pStyle w:val="NormalWeb"/>
        <w:rPr>
          <w:rFonts w:asciiTheme="minorHAnsi" w:hAnsiTheme="minorHAnsi"/>
        </w:rPr>
      </w:pPr>
      <w:r w:rsidRPr="00AC6768">
        <w:rPr>
          <w:rFonts w:asciiTheme="minorHAnsi" w:hAnsiTheme="minorHAnsi"/>
          <w:u w:val="single"/>
        </w:rPr>
        <w:lastRenderedPageBreak/>
        <w:t>Preponderance of the Evidence</w:t>
      </w:r>
      <w:r w:rsidRPr="00AC6768">
        <w:rPr>
          <w:rFonts w:asciiTheme="minorHAnsi" w:hAnsiTheme="minorHAnsi"/>
        </w:rPr>
        <w:t xml:space="preserve"> means that it is “more likely than not,” based upon the information provided, that the respondent is responsible for the alleged violation(s).</w:t>
      </w:r>
      <w:r w:rsidR="00A55108" w:rsidRPr="00AC6768">
        <w:rPr>
          <w:rFonts w:asciiTheme="minorHAnsi" w:hAnsiTheme="minorHAnsi"/>
        </w:rPr>
        <w:t xml:space="preserve">  This is the standard that is used to review evidence during Formal Resolutions and Appeals.</w:t>
      </w:r>
    </w:p>
    <w:p w14:paraId="7F9EDF1C" w14:textId="77777777" w:rsidR="00D646BC" w:rsidRPr="00861EE0" w:rsidRDefault="00D646BC" w:rsidP="00A94525">
      <w:pPr>
        <w:pStyle w:val="Heading3"/>
        <w:spacing w:before="0" w:line="240" w:lineRule="auto"/>
        <w:rPr>
          <w:rFonts w:eastAsia="Times New Roman"/>
          <w:color w:val="auto"/>
          <w:sz w:val="28"/>
          <w:szCs w:val="28"/>
        </w:rPr>
      </w:pPr>
      <w:bookmarkStart w:id="1" w:name="consent"/>
      <w:bookmarkEnd w:id="1"/>
      <w:r w:rsidRPr="00A94525">
        <w:rPr>
          <w:rFonts w:eastAsia="Times New Roman"/>
          <w:color w:val="auto"/>
          <w:sz w:val="28"/>
          <w:szCs w:val="28"/>
        </w:rPr>
        <w:t>Sexual Assault 1</w:t>
      </w:r>
      <w:r w:rsidRPr="00A94525">
        <w:rPr>
          <w:rFonts w:eastAsia="Times New Roman"/>
          <w:color w:val="auto"/>
          <w:sz w:val="28"/>
          <w:szCs w:val="28"/>
          <w:vertAlign w:val="superscript"/>
        </w:rPr>
        <w:t>st</w:t>
      </w:r>
      <w:r w:rsidRPr="00A94525">
        <w:rPr>
          <w:rFonts w:eastAsia="Times New Roman"/>
          <w:color w:val="auto"/>
          <w:sz w:val="28"/>
          <w:szCs w:val="28"/>
        </w:rPr>
        <w:t xml:space="preserve"> Responder Protocols</w:t>
      </w:r>
      <w:r w:rsidRPr="00861EE0">
        <w:rPr>
          <w:rFonts w:eastAsia="Times New Roman"/>
          <w:color w:val="auto"/>
          <w:sz w:val="28"/>
          <w:szCs w:val="28"/>
        </w:rPr>
        <w:t xml:space="preserve"> </w:t>
      </w:r>
    </w:p>
    <w:p w14:paraId="5F42DD4F" w14:textId="77777777" w:rsidR="00D646BC" w:rsidRDefault="00D646BC" w:rsidP="00A94525">
      <w:pPr>
        <w:pStyle w:val="Heading3"/>
        <w:spacing w:before="0" w:line="240" w:lineRule="auto"/>
        <w:rPr>
          <w:rFonts w:eastAsia="Times New Roman"/>
          <w:sz w:val="24"/>
        </w:rPr>
      </w:pPr>
    </w:p>
    <w:p w14:paraId="3A75AC68" w14:textId="29EF721B" w:rsidR="000F47C8" w:rsidRPr="00861EE0" w:rsidRDefault="000F47C8" w:rsidP="00A94525">
      <w:pPr>
        <w:pStyle w:val="Heading3"/>
        <w:spacing w:before="0" w:line="240" w:lineRule="auto"/>
        <w:rPr>
          <w:rFonts w:eastAsia="Times New Roman"/>
          <w:b w:val="0"/>
          <w:color w:val="auto"/>
          <w:sz w:val="24"/>
          <w:u w:val="single"/>
        </w:rPr>
      </w:pPr>
      <w:r w:rsidRPr="00861EE0">
        <w:rPr>
          <w:rFonts w:eastAsia="Times New Roman"/>
          <w:b w:val="0"/>
          <w:color w:val="auto"/>
          <w:sz w:val="24"/>
          <w:u w:val="single"/>
        </w:rPr>
        <w:t>Medical Assistance</w:t>
      </w:r>
    </w:p>
    <w:p w14:paraId="4F63D7FD" w14:textId="77777777" w:rsidR="000F47C8" w:rsidRPr="00AC6768" w:rsidRDefault="000F47C8" w:rsidP="00A94525">
      <w:pPr>
        <w:spacing w:after="0" w:line="240" w:lineRule="auto"/>
        <w:rPr>
          <w:rFonts w:eastAsia="Times New Roman" w:cs="Times New Roman"/>
          <w:sz w:val="24"/>
          <w:szCs w:val="24"/>
        </w:rPr>
      </w:pPr>
    </w:p>
    <w:p w14:paraId="4461E651" w14:textId="77777777" w:rsidR="000F47C8" w:rsidRPr="00AC6768" w:rsidRDefault="000F47C8" w:rsidP="00A94525">
      <w:pPr>
        <w:spacing w:after="0" w:line="240" w:lineRule="auto"/>
        <w:rPr>
          <w:rFonts w:eastAsia="Times New Roman" w:cs="Times New Roman"/>
          <w:sz w:val="24"/>
          <w:szCs w:val="24"/>
        </w:rPr>
      </w:pPr>
      <w:r w:rsidRPr="00AC6768">
        <w:rPr>
          <w:rFonts w:eastAsia="Times New Roman" w:cs="Times New Roman"/>
          <w:sz w:val="24"/>
          <w:szCs w:val="24"/>
        </w:rPr>
        <w:t xml:space="preserve">Experiencing any form of sexual misconduct, especially acts of violence, is difficult and overwhelming. Victims often experience a range of emotions, including fear, anxiety, and confusion, and may be unsure of what they want to, or should do, next. Regardless of whether the individual chooses to report the incident, the University strongly encourages victims of any form of violence to seek medical attention as soon as possible, even if they feel no injury was sustained. </w:t>
      </w:r>
    </w:p>
    <w:p w14:paraId="7ACD905B" w14:textId="77777777" w:rsidR="000F47C8" w:rsidRPr="00AC6768" w:rsidRDefault="000F47C8" w:rsidP="00A94525">
      <w:pPr>
        <w:spacing w:after="0" w:line="240" w:lineRule="auto"/>
        <w:rPr>
          <w:rFonts w:eastAsia="Times New Roman" w:cs="Times New Roman"/>
          <w:sz w:val="24"/>
          <w:szCs w:val="24"/>
        </w:rPr>
      </w:pPr>
    </w:p>
    <w:p w14:paraId="3B27F895" w14:textId="77777777" w:rsidR="000F47C8" w:rsidRPr="00AC6768" w:rsidRDefault="000F47C8" w:rsidP="00A94525">
      <w:pPr>
        <w:spacing w:after="0" w:line="240" w:lineRule="auto"/>
        <w:rPr>
          <w:rFonts w:eastAsia="Times New Roman" w:cs="Times New Roman"/>
          <w:sz w:val="24"/>
          <w:szCs w:val="24"/>
        </w:rPr>
      </w:pPr>
      <w:r w:rsidRPr="00AC6768">
        <w:rPr>
          <w:rFonts w:eastAsia="Times New Roman" w:cs="Times New Roman"/>
          <w:sz w:val="24"/>
          <w:szCs w:val="24"/>
        </w:rPr>
        <w:t>Bergan Mercy Medical Center</w:t>
      </w:r>
    </w:p>
    <w:p w14:paraId="077839FC" w14:textId="77777777" w:rsidR="000F47C8" w:rsidRPr="00AC6768" w:rsidRDefault="000F47C8" w:rsidP="00A94525">
      <w:pPr>
        <w:spacing w:after="0" w:line="240" w:lineRule="auto"/>
        <w:rPr>
          <w:rFonts w:eastAsia="Times New Roman" w:cs="Times New Roman"/>
          <w:sz w:val="24"/>
          <w:szCs w:val="24"/>
        </w:rPr>
      </w:pPr>
      <w:r w:rsidRPr="00AC6768">
        <w:rPr>
          <w:rFonts w:eastAsia="Times New Roman" w:cs="Times New Roman"/>
          <w:sz w:val="24"/>
          <w:szCs w:val="24"/>
        </w:rPr>
        <w:t>7500 Mercy Rd, Omaha, NE 68124</w:t>
      </w:r>
    </w:p>
    <w:p w14:paraId="2A552176" w14:textId="77777777" w:rsidR="000F47C8" w:rsidRPr="00AC6768" w:rsidRDefault="000F47C8" w:rsidP="00A94525">
      <w:pPr>
        <w:spacing w:after="0" w:line="240" w:lineRule="auto"/>
        <w:rPr>
          <w:rFonts w:eastAsia="Times New Roman" w:cs="Times New Roman"/>
          <w:sz w:val="24"/>
          <w:szCs w:val="24"/>
        </w:rPr>
      </w:pPr>
      <w:r w:rsidRPr="00AC6768">
        <w:rPr>
          <w:rFonts w:eastAsia="Times New Roman" w:cs="Times New Roman"/>
          <w:sz w:val="24"/>
          <w:szCs w:val="24"/>
        </w:rPr>
        <w:t>(402) 398-6060</w:t>
      </w:r>
    </w:p>
    <w:p w14:paraId="1EF16617" w14:textId="77777777" w:rsidR="000F47C8" w:rsidRPr="00AC6768" w:rsidRDefault="000F47C8" w:rsidP="00A94525">
      <w:pPr>
        <w:pStyle w:val="Heading1"/>
        <w:spacing w:before="0" w:line="240" w:lineRule="auto"/>
        <w:rPr>
          <w:rFonts w:ascii="Helvetica" w:hAnsi="Helvetica"/>
          <w:b/>
          <w:bCs/>
          <w:color w:val="4F81BD" w:themeColor="accent1"/>
          <w:sz w:val="21"/>
          <w:szCs w:val="21"/>
        </w:rPr>
      </w:pPr>
    </w:p>
    <w:p w14:paraId="2DE63901" w14:textId="77777777" w:rsidR="000F47C8" w:rsidRPr="00861EE0" w:rsidRDefault="000F47C8" w:rsidP="00A94525">
      <w:pPr>
        <w:pStyle w:val="Heading1"/>
        <w:spacing w:before="0" w:line="240" w:lineRule="auto"/>
        <w:rPr>
          <w:rFonts w:ascii="Helvetica" w:hAnsi="Helvetica"/>
          <w:bCs/>
          <w:color w:val="auto"/>
          <w:sz w:val="21"/>
          <w:szCs w:val="21"/>
          <w:u w:val="single"/>
        </w:rPr>
      </w:pPr>
      <w:r w:rsidRPr="00861EE0">
        <w:rPr>
          <w:rFonts w:ascii="Helvetica" w:hAnsi="Helvetica"/>
          <w:bCs/>
          <w:color w:val="auto"/>
          <w:sz w:val="21"/>
          <w:szCs w:val="21"/>
          <w:u w:val="single"/>
        </w:rPr>
        <w:t>Preserving Evidence</w:t>
      </w:r>
    </w:p>
    <w:p w14:paraId="74259B20" w14:textId="77777777" w:rsidR="000F47C8" w:rsidRPr="00AC6768" w:rsidRDefault="000F47C8" w:rsidP="00A94525">
      <w:pPr>
        <w:spacing w:after="0" w:line="240" w:lineRule="auto"/>
        <w:rPr>
          <w:sz w:val="24"/>
          <w:szCs w:val="23"/>
        </w:rPr>
      </w:pPr>
    </w:p>
    <w:p w14:paraId="61BD0A91" w14:textId="77777777" w:rsidR="000F47C8" w:rsidRPr="00AC6768" w:rsidRDefault="000F47C8" w:rsidP="00A94525">
      <w:pPr>
        <w:spacing w:after="0" w:line="240" w:lineRule="auto"/>
        <w:rPr>
          <w:sz w:val="24"/>
          <w:szCs w:val="23"/>
        </w:rPr>
      </w:pPr>
      <w:r w:rsidRPr="00AC6768">
        <w:rPr>
          <w:sz w:val="24"/>
          <w:szCs w:val="23"/>
        </w:rPr>
        <w:t>Many sexual misconduct offenses also are crimes in the state or locality in which the incident occurred. For that reason, victims of sexual misconduct often have legal options that they can pursue. These options are available solely at the discretion of the victims, who may change their minds about pursuing them at any time.</w:t>
      </w:r>
    </w:p>
    <w:p w14:paraId="2C4B44E7" w14:textId="77777777" w:rsidR="000F47C8" w:rsidRPr="00AC6768" w:rsidRDefault="000F47C8" w:rsidP="00A94525">
      <w:pPr>
        <w:spacing w:after="0" w:line="240" w:lineRule="auto"/>
        <w:rPr>
          <w:sz w:val="24"/>
          <w:szCs w:val="23"/>
        </w:rPr>
      </w:pPr>
    </w:p>
    <w:p w14:paraId="5E9F1ECB" w14:textId="77777777" w:rsidR="000F47C8" w:rsidRPr="00AC6768" w:rsidRDefault="000F47C8" w:rsidP="00A94525">
      <w:pPr>
        <w:pStyle w:val="Default"/>
        <w:rPr>
          <w:rFonts w:asciiTheme="minorHAnsi" w:hAnsiTheme="minorHAnsi"/>
        </w:rPr>
      </w:pPr>
      <w:r w:rsidRPr="00AC6768">
        <w:rPr>
          <w:rFonts w:asciiTheme="minorHAnsi" w:hAnsiTheme="minorHAnsi"/>
        </w:rPr>
        <w:t xml:space="preserve">Below are suggestions for preserving evidence related to an incident of sexual misconduct. It is important to keep in mind that each suggestion may not apply in every incident: </w:t>
      </w:r>
    </w:p>
    <w:p w14:paraId="196D3986" w14:textId="77777777" w:rsidR="000F47C8" w:rsidRPr="00AC6768" w:rsidRDefault="000F47C8" w:rsidP="00A94525">
      <w:pPr>
        <w:pStyle w:val="Default"/>
        <w:rPr>
          <w:rFonts w:asciiTheme="minorHAnsi" w:hAnsiTheme="minorHAnsi"/>
          <w:b/>
          <w:bCs/>
          <w:i/>
          <w:iCs/>
        </w:rPr>
      </w:pPr>
    </w:p>
    <w:p w14:paraId="0E44931D" w14:textId="77777777" w:rsidR="000F47C8" w:rsidRPr="00AC6768" w:rsidRDefault="000F47C8" w:rsidP="00A94525">
      <w:pPr>
        <w:pStyle w:val="Default"/>
        <w:rPr>
          <w:rFonts w:asciiTheme="minorHAnsi" w:hAnsiTheme="minorHAnsi"/>
          <w:b/>
          <w:bCs/>
          <w:i/>
          <w:iCs/>
        </w:rPr>
      </w:pPr>
      <w:r w:rsidRPr="00AC6768">
        <w:rPr>
          <w:rFonts w:asciiTheme="minorHAnsi" w:hAnsiTheme="minorHAnsi"/>
          <w:b/>
          <w:bCs/>
          <w:i/>
          <w:iCs/>
        </w:rPr>
        <w:t xml:space="preserve">General evidence preservation suggestions: </w:t>
      </w:r>
    </w:p>
    <w:p w14:paraId="77CC734F" w14:textId="77777777" w:rsidR="000F47C8" w:rsidRPr="00AC6768" w:rsidRDefault="000F47C8" w:rsidP="00A94525">
      <w:pPr>
        <w:pStyle w:val="Default"/>
        <w:rPr>
          <w:rFonts w:asciiTheme="minorHAnsi" w:hAnsiTheme="minorHAnsi"/>
        </w:rPr>
      </w:pPr>
    </w:p>
    <w:p w14:paraId="79708B3E" w14:textId="77777777" w:rsidR="000F47C8" w:rsidRPr="00AC6768" w:rsidRDefault="000F47C8" w:rsidP="00A94525">
      <w:pPr>
        <w:pStyle w:val="Default"/>
        <w:numPr>
          <w:ilvl w:val="0"/>
          <w:numId w:val="23"/>
        </w:numPr>
        <w:rPr>
          <w:rFonts w:asciiTheme="minorHAnsi" w:hAnsiTheme="minorHAnsi"/>
        </w:rPr>
      </w:pPr>
      <w:r w:rsidRPr="00AC6768">
        <w:rPr>
          <w:rFonts w:asciiTheme="minorHAnsi" w:hAnsiTheme="minorHAnsi"/>
        </w:rPr>
        <w:t xml:space="preserve">Do not alter, dispose of, or destroy any physical evidence. </w:t>
      </w:r>
    </w:p>
    <w:p w14:paraId="6D9AB8F0" w14:textId="77777777" w:rsidR="000F47C8" w:rsidRPr="00AC6768" w:rsidRDefault="000F47C8" w:rsidP="00A94525">
      <w:pPr>
        <w:pStyle w:val="Default"/>
        <w:numPr>
          <w:ilvl w:val="0"/>
          <w:numId w:val="23"/>
        </w:numPr>
        <w:rPr>
          <w:rFonts w:asciiTheme="minorHAnsi" w:hAnsiTheme="minorHAnsi"/>
        </w:rPr>
      </w:pPr>
      <w:r w:rsidRPr="00AC6768">
        <w:rPr>
          <w:rFonts w:asciiTheme="minorHAnsi" w:hAnsiTheme="minorHAnsi"/>
        </w:rPr>
        <w:t xml:space="preserve">If there is suspicion that a drink may have been drugged, inform a medical assistance provider and/or law enforcement as soon as possible so they can attempt to collect possible evidence (e.g., from the drink, through urine or blood sample). </w:t>
      </w:r>
    </w:p>
    <w:p w14:paraId="63B5D349" w14:textId="77777777" w:rsidR="000F47C8" w:rsidRPr="00AC6768" w:rsidRDefault="000F47C8" w:rsidP="00A94525">
      <w:pPr>
        <w:pStyle w:val="Default"/>
        <w:numPr>
          <w:ilvl w:val="0"/>
          <w:numId w:val="23"/>
        </w:numPr>
        <w:rPr>
          <w:rFonts w:asciiTheme="minorHAnsi" w:hAnsiTheme="minorHAnsi"/>
        </w:rPr>
      </w:pPr>
      <w:r w:rsidRPr="00AC6768">
        <w:rPr>
          <w:rFonts w:asciiTheme="minorHAnsi" w:hAnsiTheme="minorHAnsi"/>
        </w:rPr>
        <w:t xml:space="preserve">Preserve evidence of electronic communications by saving them and/or by taking screen shots of text messages, instant messages, social networking pages, or other electronic communications, and by keeping pictures, logs, or copies of documents that relate to the incident and/or perpetrator. </w:t>
      </w:r>
    </w:p>
    <w:p w14:paraId="51777A59" w14:textId="77777777" w:rsidR="000F47C8" w:rsidRPr="00AC6768" w:rsidRDefault="000F47C8" w:rsidP="00A94525">
      <w:pPr>
        <w:pStyle w:val="Default"/>
        <w:numPr>
          <w:ilvl w:val="0"/>
          <w:numId w:val="23"/>
        </w:numPr>
        <w:rPr>
          <w:rFonts w:asciiTheme="minorHAnsi" w:hAnsiTheme="minorHAnsi"/>
        </w:rPr>
      </w:pPr>
      <w:r w:rsidRPr="00AC6768">
        <w:rPr>
          <w:rFonts w:asciiTheme="minorHAnsi" w:hAnsiTheme="minorHAnsi"/>
        </w:rPr>
        <w:t xml:space="preserve">Even if victim chooses not to make a complaint regarding sexual misconduct, they should nevertheless consider speaking with someone from the Title IX Team or law enforcement to preserve evidence in the event that they change their mind at a later date. </w:t>
      </w:r>
    </w:p>
    <w:p w14:paraId="6F9D9892" w14:textId="77777777" w:rsidR="000F47C8" w:rsidRPr="00AC6768" w:rsidRDefault="000F47C8" w:rsidP="00A94525">
      <w:pPr>
        <w:pStyle w:val="Default"/>
        <w:numPr>
          <w:ilvl w:val="0"/>
          <w:numId w:val="23"/>
        </w:numPr>
        <w:rPr>
          <w:rFonts w:asciiTheme="minorHAnsi" w:hAnsiTheme="minorHAnsi"/>
        </w:rPr>
      </w:pPr>
      <w:r w:rsidRPr="00AC6768">
        <w:rPr>
          <w:rFonts w:asciiTheme="minorHAnsi" w:hAnsiTheme="minorHAnsi"/>
        </w:rPr>
        <w:lastRenderedPageBreak/>
        <w:t>Because some evidence, particularly evidence that may be located on the body, dissipates quickly (within 48-96 hours), individuals who have been sexually assaulted and wish to preserve evidence should go to a hospital or medical facility immediately to seek a medical examination and/or evidence collection.</w:t>
      </w:r>
    </w:p>
    <w:p w14:paraId="0BF31CFE" w14:textId="77777777" w:rsidR="000F47C8" w:rsidRPr="00AC6768" w:rsidRDefault="000F47C8" w:rsidP="00A94525">
      <w:pPr>
        <w:pStyle w:val="Default"/>
        <w:ind w:left="720"/>
        <w:rPr>
          <w:rFonts w:asciiTheme="minorHAnsi" w:hAnsiTheme="minorHAnsi"/>
        </w:rPr>
      </w:pPr>
    </w:p>
    <w:p w14:paraId="08ABEACF" w14:textId="77777777" w:rsidR="000F47C8" w:rsidRPr="00AC6768" w:rsidRDefault="000F47C8"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Methodist Hospital offers victims of sexual assault immediate, comprehensive and compassionate care and evidence collection from health care professionals specifically trained and educated to meet their special needs. This service is available 24 hours per day, 7 days per week at the following locations:</w:t>
      </w:r>
    </w:p>
    <w:p w14:paraId="465BB2F5" w14:textId="77777777" w:rsidR="000F47C8" w:rsidRPr="00AC6768" w:rsidRDefault="000F47C8" w:rsidP="00A94525">
      <w:pPr>
        <w:pStyle w:val="ListParagraph"/>
        <w:numPr>
          <w:ilvl w:val="0"/>
          <w:numId w:val="21"/>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Methodist Hospital, 8303 Dodge Street</w:t>
      </w:r>
    </w:p>
    <w:p w14:paraId="46ED3DD7" w14:textId="77777777" w:rsidR="000F47C8" w:rsidRPr="00AC6768" w:rsidRDefault="000F47C8" w:rsidP="00A94525">
      <w:pPr>
        <w:pStyle w:val="ListParagraph"/>
        <w:numPr>
          <w:ilvl w:val="0"/>
          <w:numId w:val="21"/>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Methodist Women’s Hospital, 707 N 190th Plaza</w:t>
      </w:r>
    </w:p>
    <w:p w14:paraId="7F34C6ED" w14:textId="7C6E4967" w:rsidR="003A7CB1" w:rsidRPr="00E542F3" w:rsidRDefault="00427F1B" w:rsidP="00A94525">
      <w:pPr>
        <w:pStyle w:val="Heading3"/>
        <w:spacing w:before="0" w:line="240" w:lineRule="auto"/>
        <w:rPr>
          <w:rFonts w:eastAsia="Times New Roman"/>
          <w:b w:val="0"/>
          <w:color w:val="auto"/>
          <w:sz w:val="24"/>
          <w:u w:val="single"/>
        </w:rPr>
      </w:pPr>
      <w:r w:rsidRPr="00E542F3">
        <w:rPr>
          <w:rFonts w:eastAsia="Times New Roman"/>
          <w:b w:val="0"/>
          <w:color w:val="auto"/>
          <w:sz w:val="24"/>
          <w:u w:val="single"/>
        </w:rPr>
        <w:t>Confidential Counseling</w:t>
      </w:r>
      <w:r w:rsidR="00E542F3" w:rsidRPr="00E542F3">
        <w:rPr>
          <w:rFonts w:eastAsia="Times New Roman"/>
          <w:b w:val="0"/>
          <w:color w:val="auto"/>
          <w:sz w:val="24"/>
          <w:u w:val="single"/>
        </w:rPr>
        <w:t xml:space="preserve"> Services</w:t>
      </w:r>
      <w:r w:rsidR="00766D25" w:rsidRPr="00E542F3">
        <w:rPr>
          <w:rFonts w:eastAsia="Times New Roman"/>
          <w:b w:val="0"/>
          <w:color w:val="auto"/>
          <w:sz w:val="24"/>
          <w:u w:val="single"/>
        </w:rPr>
        <w:t>/Alternatives to Reporting</w:t>
      </w:r>
    </w:p>
    <w:p w14:paraId="26C07D04" w14:textId="77777777" w:rsidR="00427F1B" w:rsidRPr="00AC6768" w:rsidRDefault="00427F1B" w:rsidP="00A94525">
      <w:pPr>
        <w:pStyle w:val="NormalWeb"/>
        <w:rPr>
          <w:rFonts w:asciiTheme="minorHAnsi" w:hAnsiTheme="minorHAnsi"/>
        </w:rPr>
      </w:pPr>
      <w:r w:rsidRPr="00AC6768">
        <w:rPr>
          <w:rFonts w:asciiTheme="minorHAnsi" w:hAnsiTheme="minorHAnsi"/>
        </w:rPr>
        <w:t xml:space="preserve">While many victims of sexual assault are ready to file a formal complaint against an alleged offender right away – others want time and privacy to sort through their next steps. There are currently no CSM faculty or staff </w:t>
      </w:r>
      <w:r w:rsidR="00A737A1" w:rsidRPr="00AC6768">
        <w:rPr>
          <w:rFonts w:asciiTheme="minorHAnsi" w:hAnsiTheme="minorHAnsi"/>
        </w:rPr>
        <w:t xml:space="preserve">whose official role includes being available for </w:t>
      </w:r>
      <w:r w:rsidRPr="00AC6768">
        <w:rPr>
          <w:rFonts w:asciiTheme="minorHAnsi" w:hAnsiTheme="minorHAnsi"/>
        </w:rPr>
        <w:t>confidential</w:t>
      </w:r>
      <w:r w:rsidR="00CC20E9" w:rsidRPr="00AC6768">
        <w:rPr>
          <w:rFonts w:asciiTheme="minorHAnsi" w:hAnsiTheme="minorHAnsi"/>
        </w:rPr>
        <w:t>, professional</w:t>
      </w:r>
      <w:r w:rsidRPr="00AC6768">
        <w:rPr>
          <w:rFonts w:asciiTheme="minorHAnsi" w:hAnsiTheme="minorHAnsi"/>
        </w:rPr>
        <w:t xml:space="preserve"> counseling.  However, CSM has partnered with Alegent Creighton Health </w:t>
      </w:r>
      <w:r w:rsidR="00A737A1" w:rsidRPr="00AC6768">
        <w:rPr>
          <w:rFonts w:asciiTheme="minorHAnsi" w:hAnsiTheme="minorHAnsi"/>
        </w:rPr>
        <w:t>to offer</w:t>
      </w:r>
      <w:r w:rsidRPr="00AC6768">
        <w:rPr>
          <w:rFonts w:asciiTheme="minorHAnsi" w:hAnsiTheme="minorHAnsi"/>
        </w:rPr>
        <w:t xml:space="preserve"> free, confidential</w:t>
      </w:r>
      <w:r w:rsidR="00A737A1" w:rsidRPr="00AC6768">
        <w:rPr>
          <w:rFonts w:asciiTheme="minorHAnsi" w:hAnsiTheme="minorHAnsi"/>
        </w:rPr>
        <w:t xml:space="preserve">, </w:t>
      </w:r>
      <w:r w:rsidR="00877276" w:rsidRPr="00AC6768">
        <w:rPr>
          <w:rFonts w:asciiTheme="minorHAnsi" w:hAnsiTheme="minorHAnsi"/>
        </w:rPr>
        <w:t>professional counseling</w:t>
      </w:r>
      <w:r w:rsidRPr="00AC6768">
        <w:rPr>
          <w:rFonts w:asciiTheme="minorHAnsi" w:hAnsiTheme="minorHAnsi"/>
        </w:rPr>
        <w:t xml:space="preserve"> to students and employees. </w:t>
      </w:r>
    </w:p>
    <w:p w14:paraId="4188D34D" w14:textId="77777777" w:rsidR="00427F1B" w:rsidRPr="00AC6768" w:rsidRDefault="00427F1B" w:rsidP="00A94525">
      <w:pPr>
        <w:rPr>
          <w:rFonts w:eastAsia="Times New Roman"/>
          <w:sz w:val="24"/>
          <w:szCs w:val="24"/>
        </w:rPr>
      </w:pPr>
      <w:r w:rsidRPr="00AC6768">
        <w:rPr>
          <w:rFonts w:eastAsia="Times New Roman" w:cs="Times New Roman"/>
          <w:sz w:val="24"/>
          <w:szCs w:val="24"/>
        </w:rPr>
        <w:t>Students can utilize the College of Saint Mary Counseling Assistance Program (CAP)</w:t>
      </w:r>
      <w:r w:rsidRPr="00AC6768">
        <w:rPr>
          <w:rFonts w:eastAsia="Times New Roman"/>
          <w:sz w:val="24"/>
          <w:szCs w:val="24"/>
        </w:rPr>
        <w:t xml:space="preserve"> by calling </w:t>
      </w:r>
      <w:r w:rsidR="00BE61C2" w:rsidRPr="00AC6768">
        <w:rPr>
          <w:rFonts w:eastAsia="Times New Roman"/>
          <w:sz w:val="24"/>
          <w:szCs w:val="24"/>
        </w:rPr>
        <w:t xml:space="preserve">        </w:t>
      </w:r>
      <w:r w:rsidRPr="00AC6768">
        <w:rPr>
          <w:rFonts w:eastAsia="Times New Roman"/>
          <w:sz w:val="24"/>
          <w:szCs w:val="24"/>
        </w:rPr>
        <w:t>(402) 398-5566</w:t>
      </w:r>
      <w:r w:rsidRPr="00AC6768">
        <w:rPr>
          <w:rFonts w:eastAsia="Times New Roman" w:cs="Times New Roman"/>
          <w:sz w:val="24"/>
          <w:szCs w:val="24"/>
        </w:rPr>
        <w:t xml:space="preserve"> or </w:t>
      </w:r>
      <w:r w:rsidRPr="00AC6768">
        <w:rPr>
          <w:rFonts w:eastAsia="Times New Roman"/>
          <w:sz w:val="24"/>
          <w:szCs w:val="24"/>
        </w:rPr>
        <w:t>(888) 847-4975.</w:t>
      </w:r>
    </w:p>
    <w:p w14:paraId="391F0A70" w14:textId="77777777" w:rsidR="001D7B31" w:rsidRPr="00AC6768" w:rsidRDefault="00427F1B" w:rsidP="00A94525">
      <w:pPr>
        <w:rPr>
          <w:rFonts w:eastAsia="Times New Roman" w:cs="Times New Roman"/>
          <w:sz w:val="24"/>
          <w:szCs w:val="24"/>
        </w:rPr>
      </w:pPr>
      <w:r w:rsidRPr="00AC6768">
        <w:rPr>
          <w:rFonts w:eastAsia="Times New Roman"/>
          <w:sz w:val="24"/>
          <w:szCs w:val="24"/>
        </w:rPr>
        <w:t>Employees can utilize the E</w:t>
      </w:r>
      <w:r w:rsidRPr="00AC6768">
        <w:rPr>
          <w:rFonts w:eastAsia="Times New Roman" w:cs="Times New Roman"/>
          <w:sz w:val="24"/>
          <w:szCs w:val="24"/>
        </w:rPr>
        <w:t>mployee Assistance Program (EAP)</w:t>
      </w:r>
      <w:r w:rsidRPr="00AC6768">
        <w:rPr>
          <w:rFonts w:eastAsia="Times New Roman"/>
          <w:sz w:val="24"/>
          <w:szCs w:val="24"/>
        </w:rPr>
        <w:t xml:space="preserve"> </w:t>
      </w:r>
      <w:r w:rsidRPr="00AC6768">
        <w:rPr>
          <w:rFonts w:eastAsia="Times New Roman" w:cs="Times New Roman"/>
          <w:sz w:val="24"/>
          <w:szCs w:val="24"/>
        </w:rPr>
        <w:t>by calling (402) 398-5566 or (888) 847-4975</w:t>
      </w:r>
      <w:r w:rsidR="00766D25" w:rsidRPr="00AC6768">
        <w:rPr>
          <w:rFonts w:eastAsia="Times New Roman" w:cs="Times New Roman"/>
          <w:sz w:val="24"/>
          <w:szCs w:val="24"/>
        </w:rPr>
        <w:t>.</w:t>
      </w:r>
    </w:p>
    <w:p w14:paraId="76E03FE1" w14:textId="77777777" w:rsidR="00FF78CF" w:rsidRPr="00AC6768" w:rsidRDefault="00FF78CF" w:rsidP="00A94525">
      <w:pPr>
        <w:rPr>
          <w:rFonts w:eastAsia="Times New Roman" w:cs="Times New Roman"/>
          <w:sz w:val="24"/>
          <w:szCs w:val="24"/>
        </w:rPr>
      </w:pPr>
      <w:r w:rsidRPr="00AC6768">
        <w:rPr>
          <w:rFonts w:eastAsia="Times New Roman" w:cs="Times New Roman"/>
          <w:sz w:val="24"/>
          <w:szCs w:val="24"/>
        </w:rPr>
        <w:t>Women’s Center for Advancement (WCA) also offers a hot line and free short term crisis counseling to survivors of sexual assault and domestic violence.  They can be reached at 402-345-6555 (Business Hours) or 402-345-7273 (Evenings and Weekends).</w:t>
      </w:r>
    </w:p>
    <w:p w14:paraId="13FF88BC" w14:textId="77777777" w:rsidR="000D1F83" w:rsidRPr="00861EE0" w:rsidRDefault="000D1F83" w:rsidP="00A94525">
      <w:pPr>
        <w:pStyle w:val="Heading3"/>
        <w:spacing w:before="0" w:line="240" w:lineRule="auto"/>
        <w:rPr>
          <w:rFonts w:eastAsia="Times New Roman"/>
          <w:color w:val="auto"/>
          <w:sz w:val="28"/>
          <w:szCs w:val="28"/>
        </w:rPr>
      </w:pPr>
      <w:r w:rsidRPr="00861EE0">
        <w:rPr>
          <w:rFonts w:eastAsia="Times New Roman"/>
          <w:color w:val="auto"/>
          <w:sz w:val="28"/>
          <w:szCs w:val="28"/>
        </w:rPr>
        <w:t>Campus Reporting</w:t>
      </w:r>
    </w:p>
    <w:p w14:paraId="2C18D62F" w14:textId="77777777" w:rsidR="002918F1"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 student, faculty member, or staff member who has a complaint against a student, faculty member, or staff member, or other individual involving allegations of sex discrimination or sexual harassment should contact the Title IX Coordinator.   A report can be received in person, by phone, or through email.  </w:t>
      </w:r>
    </w:p>
    <w:p w14:paraId="4D2D60A6" w14:textId="6279F492" w:rsidR="000D1F83" w:rsidRPr="002918F1" w:rsidRDefault="000D1F83"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In general</w:t>
      </w:r>
      <w:r w:rsidR="005644C2" w:rsidRPr="00AC6768">
        <w:rPr>
          <w:rFonts w:eastAsia="Times New Roman" w:cs="Times New Roman"/>
          <w:sz w:val="24"/>
          <w:szCs w:val="24"/>
        </w:rPr>
        <w:t xml:space="preserve">, </w:t>
      </w:r>
      <w:r w:rsidRPr="00AC6768">
        <w:rPr>
          <w:rFonts w:eastAsia="Times New Roman" w:cs="Times New Roman"/>
          <w:sz w:val="24"/>
          <w:szCs w:val="24"/>
        </w:rPr>
        <w:t xml:space="preserve">CSM employees do not have legally protected confidentially.  </w:t>
      </w:r>
      <w:r w:rsidR="005644C2" w:rsidRPr="00AC6768">
        <w:rPr>
          <w:rFonts w:eastAsia="Times New Roman" w:cs="Times New Roman"/>
          <w:i/>
          <w:sz w:val="24"/>
          <w:szCs w:val="24"/>
          <w:u w:val="single"/>
        </w:rPr>
        <w:t>Therefore</w:t>
      </w:r>
      <w:r w:rsidR="005644C2" w:rsidRPr="00AC6768">
        <w:rPr>
          <w:rFonts w:eastAsia="Times New Roman" w:cs="Times New Roman"/>
          <w:sz w:val="24"/>
          <w:szCs w:val="24"/>
          <w:u w:val="single"/>
        </w:rPr>
        <w:t>,</w:t>
      </w:r>
      <w:r w:rsidRPr="00AC6768">
        <w:rPr>
          <w:rFonts w:eastAsia="Times New Roman" w:cs="Times New Roman"/>
          <w:bCs/>
          <w:i/>
          <w:sz w:val="24"/>
          <w:szCs w:val="24"/>
          <w:u w:val="single"/>
        </w:rPr>
        <w:t xml:space="preserve"> any employee who receives a report of sexual assault or harassment is required to share the report with the Title IX Coordinator.</w:t>
      </w:r>
      <w:r w:rsidRPr="00AC6768">
        <w:rPr>
          <w:rFonts w:eastAsia="Times New Roman" w:cs="Times New Roman"/>
          <w:bCs/>
          <w:i/>
          <w:sz w:val="24"/>
          <w:szCs w:val="24"/>
        </w:rPr>
        <w:t xml:space="preserve"> </w:t>
      </w:r>
      <w:r w:rsidRPr="00AC6768">
        <w:rPr>
          <w:rFonts w:eastAsia="Times New Roman" w:cs="Times New Roman"/>
          <w:i/>
          <w:sz w:val="24"/>
          <w:szCs w:val="24"/>
        </w:rPr>
        <w:t> </w:t>
      </w:r>
      <w:r w:rsidR="002918F1">
        <w:rPr>
          <w:rFonts w:eastAsia="Times New Roman" w:cs="Times New Roman"/>
          <w:sz w:val="24"/>
          <w:szCs w:val="24"/>
        </w:rPr>
        <w:t xml:space="preserve"> </w:t>
      </w:r>
      <w:r w:rsidR="002918F1" w:rsidRPr="002918F1">
        <w:rPr>
          <w:rFonts w:eastAsia="Times New Roman" w:cs="Times New Roman"/>
          <w:sz w:val="24"/>
          <w:szCs w:val="24"/>
        </w:rPr>
        <w:t>Only the Director of Counseling can offer confidentiality to individuals who are not ready to report to the Title IX Coordinator</w:t>
      </w:r>
      <w:r w:rsidR="002918F1">
        <w:rPr>
          <w:rFonts w:eastAsia="Times New Roman" w:cs="Times New Roman"/>
          <w:sz w:val="24"/>
          <w:szCs w:val="24"/>
        </w:rPr>
        <w:t>.</w:t>
      </w:r>
    </w:p>
    <w:p w14:paraId="60E19DAA" w14:textId="77777777" w:rsidR="003A17D8" w:rsidRPr="00AC6768" w:rsidRDefault="003A17D8"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lastRenderedPageBreak/>
        <w:t>In all cases of reported sexual violence, stalking, or domestic/dating violence, the CSM President will be notified</w:t>
      </w:r>
      <w:r w:rsidR="00201AFD" w:rsidRPr="00AC6768">
        <w:rPr>
          <w:rFonts w:eastAsia="Times New Roman" w:cs="Times New Roman"/>
          <w:sz w:val="24"/>
          <w:szCs w:val="24"/>
        </w:rPr>
        <w:t xml:space="preserve"> of the situation, however,</w:t>
      </w:r>
      <w:r w:rsidRPr="00AC6768">
        <w:rPr>
          <w:rFonts w:eastAsia="Times New Roman" w:cs="Times New Roman"/>
          <w:sz w:val="24"/>
          <w:szCs w:val="24"/>
        </w:rPr>
        <w:t xml:space="preserve"> all personally identifying information will be withheld.</w:t>
      </w:r>
    </w:p>
    <w:p w14:paraId="4A6A6909" w14:textId="77777777" w:rsidR="00522892" w:rsidRPr="00AC6768" w:rsidRDefault="000D1F83" w:rsidP="00A94525">
      <w:pPr>
        <w:spacing w:before="100" w:beforeAutospacing="1" w:after="100" w:afterAutospacing="1" w:line="240" w:lineRule="auto"/>
        <w:rPr>
          <w:rFonts w:eastAsia="Times New Roman" w:cs="Times New Roman"/>
          <w:sz w:val="24"/>
          <w:szCs w:val="24"/>
          <w:u w:val="single"/>
        </w:rPr>
      </w:pPr>
      <w:r w:rsidRPr="00AC6768">
        <w:rPr>
          <w:rFonts w:eastAsia="Times New Roman" w:cs="Times New Roman"/>
          <w:sz w:val="24"/>
          <w:szCs w:val="24"/>
          <w:u w:val="single"/>
        </w:rPr>
        <w:t>Requests for Confidentiality</w:t>
      </w:r>
    </w:p>
    <w:p w14:paraId="44ABEE63" w14:textId="77777777" w:rsidR="002918F1" w:rsidRDefault="002918F1" w:rsidP="00A94525">
      <w:pPr>
        <w:spacing w:before="100" w:beforeAutospacing="1" w:after="100" w:afterAutospacing="1" w:line="240" w:lineRule="auto"/>
        <w:rPr>
          <w:rFonts w:eastAsia="Times New Roman" w:cs="Times New Roman"/>
          <w:sz w:val="24"/>
          <w:szCs w:val="24"/>
        </w:rPr>
      </w:pPr>
      <w:r w:rsidRPr="002918F1">
        <w:rPr>
          <w:rFonts w:eastAsia="Times New Roman" w:cs="Times New Roman"/>
          <w:sz w:val="24"/>
          <w:szCs w:val="24"/>
        </w:rPr>
        <w:t xml:space="preserve">CSM’s Director of Counseling is the only employee that can offer confidentiality as part of her official role at the College.  Stacey Werth-Sweeney can be reached at (402-399-2374) and offers confidential, professional counseling for CSM students. </w:t>
      </w:r>
    </w:p>
    <w:p w14:paraId="6F4C55C9" w14:textId="02470527" w:rsidR="005644C2" w:rsidRPr="00AC6768" w:rsidRDefault="00887AF5" w:rsidP="00A94525">
      <w:pPr>
        <w:spacing w:before="100" w:beforeAutospacing="1" w:after="100" w:afterAutospacing="1" w:line="240" w:lineRule="auto"/>
        <w:rPr>
          <w:rFonts w:eastAsia="Times New Roman" w:cs="Times New Roman"/>
          <w:sz w:val="24"/>
          <w:szCs w:val="24"/>
          <w:u w:val="single"/>
        </w:rPr>
      </w:pPr>
      <w:r w:rsidRPr="00AC6768">
        <w:rPr>
          <w:rFonts w:eastAsia="Times New Roman" w:cs="Times New Roman"/>
          <w:sz w:val="24"/>
          <w:szCs w:val="24"/>
        </w:rPr>
        <w:t>Where a complainant requests</w:t>
      </w:r>
      <w:r w:rsidR="009F5580">
        <w:rPr>
          <w:rFonts w:eastAsia="Times New Roman" w:cs="Times New Roman"/>
          <w:sz w:val="24"/>
          <w:szCs w:val="24"/>
        </w:rPr>
        <w:t xml:space="preserve"> from the Title IX Coordinator</w:t>
      </w:r>
      <w:r w:rsidRPr="00AC6768">
        <w:rPr>
          <w:rFonts w:eastAsia="Times New Roman" w:cs="Times New Roman"/>
          <w:sz w:val="24"/>
          <w:szCs w:val="24"/>
        </w:rPr>
        <w:t xml:space="preserve"> that a name or other identifiable information not be shared with the respondent or that no for</w:t>
      </w:r>
      <w:r w:rsidR="009F5580">
        <w:rPr>
          <w:rFonts w:eastAsia="Times New Roman" w:cs="Times New Roman"/>
          <w:sz w:val="24"/>
          <w:szCs w:val="24"/>
        </w:rPr>
        <w:t>mal action be taken, the Title IX Coordinator</w:t>
      </w:r>
      <w:r w:rsidRPr="00AC6768">
        <w:rPr>
          <w:rFonts w:eastAsia="Times New Roman" w:cs="Times New Roman"/>
          <w:sz w:val="24"/>
          <w:szCs w:val="24"/>
        </w:rPr>
        <w:t xml:space="preserve"> wi</w:t>
      </w:r>
      <w:r w:rsidR="009F5580">
        <w:rPr>
          <w:rFonts w:eastAsia="Times New Roman" w:cs="Times New Roman"/>
          <w:sz w:val="24"/>
          <w:szCs w:val="24"/>
        </w:rPr>
        <w:t>ll balance this request with the</w:t>
      </w:r>
      <w:r w:rsidRPr="00AC6768">
        <w:rPr>
          <w:rFonts w:eastAsia="Times New Roman" w:cs="Times New Roman"/>
          <w:sz w:val="24"/>
          <w:szCs w:val="24"/>
        </w:rPr>
        <w:t xml:space="preserve"> dual obligations to provide a safe and non-discriminatory environment f</w:t>
      </w:r>
      <w:r w:rsidR="005644C2" w:rsidRPr="00AC6768">
        <w:rPr>
          <w:rFonts w:eastAsia="Times New Roman" w:cs="Times New Roman"/>
          <w:sz w:val="24"/>
          <w:szCs w:val="24"/>
        </w:rPr>
        <w:t>or the entire community</w:t>
      </w:r>
      <w:r w:rsidRPr="00AC6768">
        <w:rPr>
          <w:rFonts w:eastAsia="Times New Roman" w:cs="Times New Roman"/>
          <w:sz w:val="24"/>
          <w:szCs w:val="24"/>
        </w:rPr>
        <w:t xml:space="preserve"> and to afford a respondent fundamental fairness by providing notice and an opportunity to respond before action is taken</w:t>
      </w:r>
      <w:r w:rsidR="00A737A1" w:rsidRPr="00AC6768">
        <w:rPr>
          <w:rFonts w:eastAsia="Times New Roman" w:cs="Times New Roman"/>
          <w:sz w:val="24"/>
          <w:szCs w:val="24"/>
        </w:rPr>
        <w:t>.</w:t>
      </w:r>
      <w:r w:rsidRPr="00AC6768">
        <w:rPr>
          <w:rFonts w:eastAsia="Times New Roman" w:cs="Times New Roman"/>
          <w:sz w:val="24"/>
          <w:szCs w:val="24"/>
        </w:rPr>
        <w:t xml:space="preserve"> </w:t>
      </w:r>
    </w:p>
    <w:p w14:paraId="5E83DFDA" w14:textId="77777777" w:rsidR="00887AF5" w:rsidRPr="00AC6768" w:rsidRDefault="009421D0"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CSM</w:t>
      </w:r>
      <w:r w:rsidR="005644C2" w:rsidRPr="00AC6768">
        <w:rPr>
          <w:rFonts w:eastAsia="Times New Roman" w:cs="Times New Roman"/>
          <w:sz w:val="24"/>
          <w:szCs w:val="24"/>
        </w:rPr>
        <w:t xml:space="preserve"> will take all reasonable steps to investigate and respond to the complaint consistent with the request for confidentiality or request not to pursue an investigation or disciplinary action, but its ability to do so may be limited based on the nature of the request by the complainant.</w:t>
      </w:r>
    </w:p>
    <w:p w14:paraId="042F9454" w14:textId="77777777" w:rsidR="005A4DF0" w:rsidRPr="00AC6768" w:rsidRDefault="005A4DF0"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When weighing a victim’s request for confidentiality or that no investigation or discipline be pursued, the Title IX Coordinator will consider a range of factors, including the following: </w:t>
      </w:r>
    </w:p>
    <w:p w14:paraId="3059FDBC" w14:textId="77777777" w:rsidR="005A4DF0" w:rsidRPr="00AC6768" w:rsidRDefault="005A4DF0" w:rsidP="00A94525">
      <w:pPr>
        <w:pStyle w:val="ListParagraph"/>
        <w:numPr>
          <w:ilvl w:val="0"/>
          <w:numId w:val="17"/>
        </w:numPr>
        <w:spacing w:after="0" w:line="240" w:lineRule="auto"/>
        <w:rPr>
          <w:rFonts w:eastAsia="Times New Roman" w:cs="Times New Roman"/>
          <w:sz w:val="24"/>
          <w:szCs w:val="24"/>
        </w:rPr>
      </w:pPr>
      <w:r w:rsidRPr="00AC6768">
        <w:rPr>
          <w:rFonts w:eastAsia="Times New Roman" w:cs="Times New Roman"/>
          <w:sz w:val="24"/>
          <w:szCs w:val="24"/>
        </w:rPr>
        <w:t xml:space="preserve">The increased risk that the alleged perpetrator will commit additional acts of sexual or other violence, such as: </w:t>
      </w:r>
    </w:p>
    <w:p w14:paraId="0767D703" w14:textId="77777777" w:rsidR="005A4DF0" w:rsidRPr="00AC6768" w:rsidRDefault="00766D25" w:rsidP="00A94525">
      <w:pPr>
        <w:pStyle w:val="ListParagraph"/>
        <w:numPr>
          <w:ilvl w:val="1"/>
          <w:numId w:val="17"/>
        </w:numPr>
        <w:spacing w:after="0" w:line="240" w:lineRule="auto"/>
        <w:rPr>
          <w:rFonts w:eastAsia="Times New Roman" w:cs="Times New Roman"/>
          <w:sz w:val="24"/>
          <w:szCs w:val="24"/>
        </w:rPr>
      </w:pPr>
      <w:r w:rsidRPr="00AC6768">
        <w:rPr>
          <w:rFonts w:eastAsia="Times New Roman" w:cs="Times New Roman"/>
          <w:sz w:val="24"/>
          <w:szCs w:val="24"/>
        </w:rPr>
        <w:t>W</w:t>
      </w:r>
      <w:r w:rsidR="005A4DF0" w:rsidRPr="00AC6768">
        <w:rPr>
          <w:rFonts w:eastAsia="Times New Roman" w:cs="Times New Roman"/>
          <w:sz w:val="24"/>
          <w:szCs w:val="24"/>
        </w:rPr>
        <w:t xml:space="preserve">hether there have been other sexual violence complaints about the same alleged perpetrator; </w:t>
      </w:r>
    </w:p>
    <w:p w14:paraId="35B04D08" w14:textId="77777777" w:rsidR="005A4DF0" w:rsidRPr="00AC6768" w:rsidRDefault="00766D25" w:rsidP="00A94525">
      <w:pPr>
        <w:pStyle w:val="ListParagraph"/>
        <w:numPr>
          <w:ilvl w:val="1"/>
          <w:numId w:val="17"/>
        </w:numPr>
        <w:spacing w:after="0" w:line="240" w:lineRule="auto"/>
        <w:rPr>
          <w:rFonts w:eastAsia="Times New Roman" w:cs="Times New Roman"/>
          <w:sz w:val="24"/>
          <w:szCs w:val="24"/>
        </w:rPr>
      </w:pPr>
      <w:r w:rsidRPr="00AC6768">
        <w:rPr>
          <w:rFonts w:eastAsia="Times New Roman" w:cs="Times New Roman"/>
          <w:sz w:val="24"/>
          <w:szCs w:val="24"/>
        </w:rPr>
        <w:t>W</w:t>
      </w:r>
      <w:r w:rsidR="005A4DF0" w:rsidRPr="00AC6768">
        <w:rPr>
          <w:rFonts w:eastAsia="Times New Roman" w:cs="Times New Roman"/>
          <w:sz w:val="24"/>
          <w:szCs w:val="24"/>
        </w:rPr>
        <w:t xml:space="preserve">hether the alleged perpetrator has a history of arrests or records from a prior school indicating a history of violence; </w:t>
      </w:r>
    </w:p>
    <w:p w14:paraId="4787F590" w14:textId="77777777" w:rsidR="005A4DF0" w:rsidRPr="00AC6768" w:rsidRDefault="00766D25" w:rsidP="00A94525">
      <w:pPr>
        <w:pStyle w:val="ListParagraph"/>
        <w:numPr>
          <w:ilvl w:val="1"/>
          <w:numId w:val="17"/>
        </w:numPr>
        <w:spacing w:after="0" w:line="240" w:lineRule="auto"/>
        <w:rPr>
          <w:rFonts w:eastAsia="Times New Roman" w:cs="Times New Roman"/>
          <w:sz w:val="24"/>
          <w:szCs w:val="24"/>
        </w:rPr>
      </w:pPr>
      <w:r w:rsidRPr="00AC6768">
        <w:rPr>
          <w:rFonts w:eastAsia="Times New Roman" w:cs="Times New Roman"/>
          <w:sz w:val="24"/>
          <w:szCs w:val="24"/>
        </w:rPr>
        <w:t>W</w:t>
      </w:r>
      <w:r w:rsidR="005A4DF0" w:rsidRPr="00AC6768">
        <w:rPr>
          <w:rFonts w:eastAsia="Times New Roman" w:cs="Times New Roman"/>
          <w:sz w:val="24"/>
          <w:szCs w:val="24"/>
        </w:rPr>
        <w:t xml:space="preserve">hether the alleged perpetrator threatened further sexual violence or other violence against the victim or others; </w:t>
      </w:r>
    </w:p>
    <w:p w14:paraId="45E45DFE" w14:textId="77777777" w:rsidR="005A4DF0" w:rsidRPr="00AC6768" w:rsidRDefault="00766D25" w:rsidP="00A94525">
      <w:pPr>
        <w:pStyle w:val="ListParagraph"/>
        <w:numPr>
          <w:ilvl w:val="1"/>
          <w:numId w:val="17"/>
        </w:numPr>
        <w:spacing w:after="0" w:line="240" w:lineRule="auto"/>
        <w:rPr>
          <w:rFonts w:eastAsia="Times New Roman" w:cs="Times New Roman"/>
          <w:sz w:val="24"/>
          <w:szCs w:val="24"/>
        </w:rPr>
      </w:pPr>
      <w:r w:rsidRPr="00AC6768">
        <w:rPr>
          <w:rFonts w:eastAsia="Times New Roman" w:cs="Times New Roman"/>
          <w:sz w:val="24"/>
          <w:szCs w:val="24"/>
        </w:rPr>
        <w:t>W</w:t>
      </w:r>
      <w:r w:rsidR="005A4DF0" w:rsidRPr="00AC6768">
        <w:rPr>
          <w:rFonts w:eastAsia="Times New Roman" w:cs="Times New Roman"/>
          <w:sz w:val="24"/>
          <w:szCs w:val="24"/>
        </w:rPr>
        <w:t xml:space="preserve">hether the sexual violence was committed by multiple perpetrators; </w:t>
      </w:r>
    </w:p>
    <w:p w14:paraId="64F6BA74" w14:textId="77777777" w:rsidR="005A4DF0" w:rsidRPr="00AC6768" w:rsidRDefault="00766D25" w:rsidP="00A94525">
      <w:pPr>
        <w:pStyle w:val="ListParagraph"/>
        <w:numPr>
          <w:ilvl w:val="0"/>
          <w:numId w:val="17"/>
        </w:numPr>
        <w:spacing w:after="0" w:line="240" w:lineRule="auto"/>
        <w:rPr>
          <w:rFonts w:eastAsia="Times New Roman" w:cs="Times New Roman"/>
          <w:sz w:val="24"/>
          <w:szCs w:val="24"/>
        </w:rPr>
      </w:pPr>
      <w:r w:rsidRPr="00AC6768">
        <w:rPr>
          <w:rFonts w:eastAsia="Times New Roman" w:cs="Times New Roman"/>
          <w:sz w:val="24"/>
          <w:szCs w:val="24"/>
        </w:rPr>
        <w:t>W</w:t>
      </w:r>
      <w:r w:rsidR="005A4DF0" w:rsidRPr="00AC6768">
        <w:rPr>
          <w:rFonts w:eastAsia="Times New Roman" w:cs="Times New Roman"/>
          <w:sz w:val="24"/>
          <w:szCs w:val="24"/>
        </w:rPr>
        <w:t xml:space="preserve">hether the sexual violence was perpetrated with a weapon; </w:t>
      </w:r>
    </w:p>
    <w:p w14:paraId="685BE488" w14:textId="77777777" w:rsidR="005A4DF0" w:rsidRPr="00AC6768" w:rsidRDefault="00766D25" w:rsidP="00A94525">
      <w:pPr>
        <w:pStyle w:val="ListParagraph"/>
        <w:numPr>
          <w:ilvl w:val="0"/>
          <w:numId w:val="17"/>
        </w:numPr>
        <w:spacing w:after="0" w:line="240" w:lineRule="auto"/>
        <w:rPr>
          <w:rFonts w:eastAsia="Times New Roman" w:cs="Times New Roman"/>
          <w:sz w:val="24"/>
          <w:szCs w:val="24"/>
        </w:rPr>
      </w:pPr>
      <w:r w:rsidRPr="00AC6768">
        <w:rPr>
          <w:rFonts w:eastAsia="Times New Roman" w:cs="Times New Roman"/>
          <w:sz w:val="24"/>
          <w:szCs w:val="24"/>
        </w:rPr>
        <w:t>W</w:t>
      </w:r>
      <w:r w:rsidR="005A4DF0" w:rsidRPr="00AC6768">
        <w:rPr>
          <w:rFonts w:eastAsia="Times New Roman" w:cs="Times New Roman"/>
          <w:sz w:val="24"/>
          <w:szCs w:val="24"/>
        </w:rPr>
        <w:t xml:space="preserve">hether the victim is a minor; </w:t>
      </w:r>
    </w:p>
    <w:p w14:paraId="285B20EE" w14:textId="77777777" w:rsidR="005A4DF0" w:rsidRPr="00AC6768" w:rsidRDefault="00766D25" w:rsidP="00A94525">
      <w:pPr>
        <w:pStyle w:val="ListParagraph"/>
        <w:numPr>
          <w:ilvl w:val="0"/>
          <w:numId w:val="17"/>
        </w:numPr>
        <w:spacing w:after="0" w:line="240" w:lineRule="auto"/>
        <w:rPr>
          <w:rFonts w:eastAsia="Times New Roman" w:cs="Times New Roman"/>
          <w:sz w:val="24"/>
          <w:szCs w:val="24"/>
        </w:rPr>
      </w:pPr>
      <w:r w:rsidRPr="00AC6768">
        <w:rPr>
          <w:rFonts w:eastAsia="Times New Roman" w:cs="Times New Roman"/>
          <w:sz w:val="24"/>
          <w:szCs w:val="24"/>
        </w:rPr>
        <w:t>W</w:t>
      </w:r>
      <w:r w:rsidR="005A4DF0" w:rsidRPr="00AC6768">
        <w:rPr>
          <w:rFonts w:eastAsia="Times New Roman" w:cs="Times New Roman"/>
          <w:sz w:val="24"/>
          <w:szCs w:val="24"/>
        </w:rPr>
        <w:t xml:space="preserve">hether the </w:t>
      </w:r>
      <w:r w:rsidR="009421D0" w:rsidRPr="00AC6768">
        <w:rPr>
          <w:rFonts w:eastAsia="Times New Roman" w:cs="Times New Roman"/>
          <w:sz w:val="24"/>
          <w:szCs w:val="24"/>
        </w:rPr>
        <w:t>University</w:t>
      </w:r>
      <w:r w:rsidR="005A4DF0" w:rsidRPr="00AC6768">
        <w:rPr>
          <w:rFonts w:eastAsia="Times New Roman" w:cs="Times New Roman"/>
          <w:sz w:val="24"/>
          <w:szCs w:val="24"/>
        </w:rPr>
        <w:t xml:space="preserve"> possesses other means to obtain relevant evidence of the sexual violence (e.g., security cameras or personnel, physical evidence); </w:t>
      </w:r>
    </w:p>
    <w:p w14:paraId="4B0B170A" w14:textId="77777777" w:rsidR="005A4DF0" w:rsidRPr="00AC6768" w:rsidRDefault="00766D25" w:rsidP="00A94525">
      <w:pPr>
        <w:pStyle w:val="ListParagraph"/>
        <w:numPr>
          <w:ilvl w:val="0"/>
          <w:numId w:val="17"/>
        </w:numPr>
        <w:spacing w:after="0" w:line="240" w:lineRule="auto"/>
        <w:rPr>
          <w:rFonts w:eastAsia="Times New Roman" w:cs="Times New Roman"/>
          <w:sz w:val="24"/>
          <w:szCs w:val="24"/>
        </w:rPr>
      </w:pPr>
      <w:r w:rsidRPr="00AC6768">
        <w:rPr>
          <w:rFonts w:eastAsia="Times New Roman" w:cs="Times New Roman"/>
          <w:sz w:val="24"/>
          <w:szCs w:val="24"/>
        </w:rPr>
        <w:t>W</w:t>
      </w:r>
      <w:r w:rsidR="005A4DF0" w:rsidRPr="00AC6768">
        <w:rPr>
          <w:rFonts w:eastAsia="Times New Roman" w:cs="Times New Roman"/>
          <w:sz w:val="24"/>
          <w:szCs w:val="24"/>
        </w:rPr>
        <w:t xml:space="preserve">hether the victim’s report reveals a pattern of perpetration (e.g., via illicit use of drugs or alcohol) at a given location or by a particular group. </w:t>
      </w:r>
    </w:p>
    <w:p w14:paraId="037FA68A" w14:textId="77777777" w:rsidR="005A4DF0" w:rsidRPr="00AC6768" w:rsidRDefault="005A4DF0"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The presence of one or more of these factors could lead the </w:t>
      </w:r>
      <w:r w:rsidR="009421D0" w:rsidRPr="00AC6768">
        <w:rPr>
          <w:rFonts w:eastAsia="Times New Roman" w:cs="Times New Roman"/>
          <w:sz w:val="24"/>
          <w:szCs w:val="24"/>
        </w:rPr>
        <w:t>University</w:t>
      </w:r>
      <w:r w:rsidRPr="00AC6768">
        <w:rPr>
          <w:rFonts w:eastAsia="Times New Roman" w:cs="Times New Roman"/>
          <w:sz w:val="24"/>
          <w:szCs w:val="24"/>
        </w:rPr>
        <w:t xml:space="preserve"> to investigate and, if appropriate, pursue disciplinary action.  If none of these factors is present, the </w:t>
      </w:r>
      <w:r w:rsidR="009421D0" w:rsidRPr="00AC6768">
        <w:rPr>
          <w:rFonts w:eastAsia="Times New Roman" w:cs="Times New Roman"/>
          <w:sz w:val="24"/>
          <w:szCs w:val="24"/>
        </w:rPr>
        <w:t>University</w:t>
      </w:r>
      <w:r w:rsidRPr="00AC6768">
        <w:rPr>
          <w:rFonts w:eastAsia="Times New Roman" w:cs="Times New Roman"/>
          <w:sz w:val="24"/>
          <w:szCs w:val="24"/>
        </w:rPr>
        <w:t xml:space="preserve"> will likely respect the victim’s request for confidentiality.</w:t>
      </w:r>
    </w:p>
    <w:p w14:paraId="5324AFAF" w14:textId="77777777" w:rsidR="003A17D8" w:rsidRPr="00AC6768" w:rsidRDefault="009421D0"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lastRenderedPageBreak/>
        <w:t xml:space="preserve">If the University determines that it cannot maintain a victim’s confidentiality, the </w:t>
      </w:r>
      <w:r w:rsidR="002210AF" w:rsidRPr="00AC6768">
        <w:rPr>
          <w:rFonts w:eastAsia="Times New Roman" w:cs="Times New Roman"/>
          <w:sz w:val="24"/>
          <w:szCs w:val="24"/>
        </w:rPr>
        <w:t>University</w:t>
      </w:r>
      <w:r w:rsidRPr="00AC6768">
        <w:rPr>
          <w:rFonts w:eastAsia="Times New Roman" w:cs="Times New Roman"/>
          <w:sz w:val="24"/>
          <w:szCs w:val="24"/>
        </w:rPr>
        <w:t xml:space="preserve"> will inform the victim prior to starting an investigation and will, to the extent possible, only share information with people responsible for handling the </w:t>
      </w:r>
      <w:r w:rsidR="002210AF" w:rsidRPr="00AC6768">
        <w:rPr>
          <w:rFonts w:eastAsia="Times New Roman" w:cs="Times New Roman"/>
          <w:sz w:val="24"/>
          <w:szCs w:val="24"/>
        </w:rPr>
        <w:t>University</w:t>
      </w:r>
      <w:r w:rsidRPr="00AC6768">
        <w:rPr>
          <w:rFonts w:eastAsia="Times New Roman" w:cs="Times New Roman"/>
          <w:sz w:val="24"/>
          <w:szCs w:val="24"/>
        </w:rPr>
        <w:t>’s response.</w:t>
      </w:r>
    </w:p>
    <w:p w14:paraId="4174A537" w14:textId="77777777" w:rsidR="000D1F83" w:rsidRPr="00AC6768" w:rsidRDefault="000D1F83"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The Department of </w:t>
      </w:r>
      <w:r w:rsidR="002210AF" w:rsidRPr="00AC6768">
        <w:rPr>
          <w:rFonts w:eastAsia="Times New Roman" w:cs="Times New Roman"/>
          <w:sz w:val="24"/>
          <w:szCs w:val="24"/>
        </w:rPr>
        <w:t xml:space="preserve">Safety &amp; </w:t>
      </w:r>
      <w:r w:rsidRPr="00AC6768">
        <w:rPr>
          <w:rFonts w:eastAsia="Times New Roman" w:cs="Times New Roman"/>
          <w:sz w:val="24"/>
          <w:szCs w:val="24"/>
        </w:rPr>
        <w:t xml:space="preserve">Security will be notified of any reports of sexual violence occurring on campus.  Pursuant to federal law, the University has a legal responsibility for documenting and providing statistics of reported incidences of sexual </w:t>
      </w:r>
      <w:r w:rsidR="00887AF5" w:rsidRPr="00AC6768">
        <w:rPr>
          <w:rFonts w:eastAsia="Times New Roman" w:cs="Times New Roman"/>
          <w:sz w:val="24"/>
          <w:szCs w:val="24"/>
        </w:rPr>
        <w:t>assault</w:t>
      </w:r>
      <w:r w:rsidRPr="00AC6768">
        <w:rPr>
          <w:rFonts w:eastAsia="Times New Roman" w:cs="Times New Roman"/>
          <w:sz w:val="24"/>
          <w:szCs w:val="24"/>
        </w:rPr>
        <w:t xml:space="preserve">.  All personally identifying information will be removed from the statistical report.  </w:t>
      </w:r>
    </w:p>
    <w:p w14:paraId="32F30440" w14:textId="77777777" w:rsidR="000D1F83" w:rsidRPr="00AC6768" w:rsidRDefault="000D1F83" w:rsidP="00A94525">
      <w:pPr>
        <w:spacing w:before="100" w:beforeAutospacing="1" w:after="100" w:afterAutospacing="1" w:line="240" w:lineRule="auto"/>
        <w:rPr>
          <w:rFonts w:eastAsia="Times New Roman" w:cs="Times New Roman"/>
          <w:sz w:val="24"/>
          <w:szCs w:val="24"/>
          <w:u w:val="single"/>
        </w:rPr>
      </w:pPr>
      <w:r w:rsidRPr="00AC6768">
        <w:rPr>
          <w:rFonts w:eastAsia="Times New Roman" w:cs="Times New Roman"/>
          <w:sz w:val="24"/>
          <w:szCs w:val="24"/>
          <w:u w:val="single"/>
        </w:rPr>
        <w:t>Anonymous Reporting </w:t>
      </w:r>
    </w:p>
    <w:p w14:paraId="2BBC5A92" w14:textId="54A961B9" w:rsidR="002918F1" w:rsidRDefault="000D1F83"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Any individual may make an anonymous report concerning an act of sexual assault or harassment. An individual may report the incident without disclosing one’s name, identifying the respondent, or requesting any action. </w:t>
      </w:r>
      <w:r w:rsidR="002918F1" w:rsidRPr="002918F1">
        <w:rPr>
          <w:rFonts w:eastAsia="Times New Roman" w:cs="Times New Roman"/>
          <w:sz w:val="24"/>
          <w:szCs w:val="24"/>
        </w:rPr>
        <w:t xml:space="preserve">Anonymous reports can be made online at   </w:t>
      </w:r>
      <w:hyperlink r:id="rId8" w:history="1">
        <w:r w:rsidR="002918F1" w:rsidRPr="00170612">
          <w:rPr>
            <w:rStyle w:val="Hyperlink"/>
            <w:rFonts w:eastAsia="Times New Roman" w:cs="Times New Roman"/>
            <w:sz w:val="24"/>
            <w:szCs w:val="24"/>
          </w:rPr>
          <w:t>http://www.csm.edu/student-life/student-support/title-ix</w:t>
        </w:r>
      </w:hyperlink>
      <w:r w:rsidR="002918F1">
        <w:rPr>
          <w:rFonts w:eastAsia="Times New Roman" w:cs="Times New Roman"/>
          <w:sz w:val="24"/>
          <w:szCs w:val="24"/>
        </w:rPr>
        <w:t>.</w:t>
      </w:r>
    </w:p>
    <w:p w14:paraId="2FF6D9DA" w14:textId="0116CBA1" w:rsidR="000D1F83" w:rsidRPr="00AC6768" w:rsidRDefault="003A17D8"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Anonymous reports can </w:t>
      </w:r>
      <w:r w:rsidR="002918F1">
        <w:rPr>
          <w:rFonts w:eastAsia="Times New Roman" w:cs="Times New Roman"/>
          <w:sz w:val="24"/>
          <w:szCs w:val="24"/>
        </w:rPr>
        <w:t xml:space="preserve">also </w:t>
      </w:r>
      <w:r w:rsidRPr="00AC6768">
        <w:rPr>
          <w:rFonts w:eastAsia="Times New Roman" w:cs="Times New Roman"/>
          <w:sz w:val="24"/>
          <w:szCs w:val="24"/>
        </w:rPr>
        <w:t>be provided by usi</w:t>
      </w:r>
      <w:r w:rsidR="00201AFD" w:rsidRPr="00AC6768">
        <w:rPr>
          <w:rFonts w:eastAsia="Times New Roman" w:cs="Times New Roman"/>
          <w:sz w:val="24"/>
          <w:szCs w:val="24"/>
        </w:rPr>
        <w:t>ng the Human Resources mail box</w:t>
      </w:r>
      <w:r w:rsidRPr="00AC6768">
        <w:rPr>
          <w:rFonts w:eastAsia="Times New Roman" w:cs="Times New Roman"/>
          <w:sz w:val="24"/>
          <w:szCs w:val="24"/>
        </w:rPr>
        <w:t xml:space="preserve"> in the mail room on the Ground Floor of Walsh Hall.  Another person may also report an assault anonymously on behalf of the victim.  </w:t>
      </w:r>
      <w:r w:rsidR="000D1F83" w:rsidRPr="00AC6768">
        <w:rPr>
          <w:rFonts w:eastAsia="Times New Roman" w:cs="Times New Roman"/>
          <w:sz w:val="24"/>
          <w:szCs w:val="24"/>
        </w:rPr>
        <w:t>Depending on the level of information available about the incident or the individuals involved, anonymous reporting may impact the College’s ability to respond, investigate, or take further action.</w:t>
      </w:r>
    </w:p>
    <w:p w14:paraId="3C4A1789" w14:textId="77777777" w:rsidR="00861EE0" w:rsidRDefault="00861EE0" w:rsidP="00A94525">
      <w:pPr>
        <w:pStyle w:val="Heading3"/>
        <w:spacing w:before="0" w:line="240" w:lineRule="auto"/>
        <w:rPr>
          <w:rFonts w:eastAsia="Times New Roman"/>
          <w:color w:val="auto"/>
          <w:sz w:val="28"/>
          <w:szCs w:val="28"/>
        </w:rPr>
      </w:pPr>
    </w:p>
    <w:p w14:paraId="07B75B56" w14:textId="77777777" w:rsidR="000D1F83" w:rsidRPr="00861EE0" w:rsidRDefault="000D1F83" w:rsidP="00A94525">
      <w:pPr>
        <w:pStyle w:val="Heading3"/>
        <w:spacing w:before="0" w:line="240" w:lineRule="auto"/>
        <w:rPr>
          <w:rFonts w:eastAsia="Times New Roman"/>
          <w:color w:val="auto"/>
          <w:sz w:val="28"/>
          <w:szCs w:val="28"/>
        </w:rPr>
      </w:pPr>
      <w:r w:rsidRPr="00861EE0">
        <w:rPr>
          <w:rFonts w:eastAsia="Times New Roman"/>
          <w:color w:val="auto"/>
          <w:sz w:val="28"/>
          <w:szCs w:val="28"/>
        </w:rPr>
        <w:t>Reporting Considerations</w:t>
      </w:r>
    </w:p>
    <w:p w14:paraId="2037AEA3" w14:textId="77777777" w:rsidR="000D1F83" w:rsidRPr="00AC6768" w:rsidRDefault="000D1F83" w:rsidP="00A94525">
      <w:pPr>
        <w:spacing w:before="100" w:beforeAutospacing="1" w:after="100" w:afterAutospacing="1" w:line="240" w:lineRule="auto"/>
        <w:rPr>
          <w:rFonts w:eastAsia="Times New Roman" w:cs="Times New Roman"/>
          <w:sz w:val="24"/>
          <w:szCs w:val="24"/>
          <w:u w:val="single"/>
        </w:rPr>
      </w:pPr>
      <w:r w:rsidRPr="00AC6768">
        <w:rPr>
          <w:rFonts w:eastAsia="Times New Roman" w:cs="Times New Roman"/>
          <w:sz w:val="24"/>
          <w:szCs w:val="24"/>
          <w:u w:val="single"/>
        </w:rPr>
        <w:t>Timeliness and Location of Event</w:t>
      </w:r>
    </w:p>
    <w:p w14:paraId="13336621" w14:textId="77777777" w:rsidR="000D1F83" w:rsidRPr="00AC6768" w:rsidRDefault="000D1F83"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Complainants and third party witnesses are encouraged to report sexual assault and harassment as soon as possible in order to maximize the CSM’s ability to respond promptly and effectively. CSM does not, however, limit the timeframe for reporting. If the respondent is no longer a student or employee, the College may not be able to take action against the respondent, but it will still seek to meet its Title IX obligation by taking steps to end the harassment, prevent its recurrence, and address its effects.</w:t>
      </w:r>
    </w:p>
    <w:p w14:paraId="35E1BB55" w14:textId="56BBAEBD" w:rsidR="000D1F83" w:rsidRPr="00AC6768" w:rsidRDefault="000D1F83"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This policy generally applies to incidences tha</w:t>
      </w:r>
      <w:r w:rsidR="005644C2" w:rsidRPr="00AC6768">
        <w:rPr>
          <w:rFonts w:eastAsia="Times New Roman" w:cs="Times New Roman"/>
          <w:sz w:val="24"/>
          <w:szCs w:val="24"/>
        </w:rPr>
        <w:t xml:space="preserve">t occur on campus or </w:t>
      </w:r>
      <w:r w:rsidRPr="00AC6768">
        <w:rPr>
          <w:rFonts w:eastAsia="Times New Roman" w:cs="Times New Roman"/>
          <w:sz w:val="24"/>
          <w:szCs w:val="24"/>
        </w:rPr>
        <w:t xml:space="preserve">at a CSM sponsored event.  However, off-campus conduct that </w:t>
      </w:r>
      <w:r w:rsidR="00AC6768">
        <w:rPr>
          <w:rFonts w:eastAsia="Times New Roman" w:cs="Times New Roman"/>
          <w:sz w:val="24"/>
          <w:szCs w:val="24"/>
        </w:rPr>
        <w:t xml:space="preserve">creates a hostile learning or working environment on campus </w:t>
      </w:r>
      <w:r w:rsidRPr="00AC6768">
        <w:rPr>
          <w:rFonts w:eastAsia="Times New Roman" w:cs="Times New Roman"/>
          <w:sz w:val="24"/>
          <w:szCs w:val="24"/>
        </w:rPr>
        <w:t>may be covered under this policy.</w:t>
      </w:r>
    </w:p>
    <w:p w14:paraId="2FDC8053" w14:textId="77777777" w:rsidR="000D1F83" w:rsidRPr="00AC6768" w:rsidRDefault="000D1F83" w:rsidP="00A94525">
      <w:pPr>
        <w:spacing w:before="100" w:beforeAutospacing="1" w:after="100" w:afterAutospacing="1" w:line="240" w:lineRule="auto"/>
        <w:rPr>
          <w:rFonts w:eastAsia="Times New Roman" w:cs="Times New Roman"/>
          <w:sz w:val="24"/>
          <w:szCs w:val="24"/>
          <w:u w:val="single"/>
        </w:rPr>
      </w:pPr>
      <w:bookmarkStart w:id="2" w:name="e4"/>
      <w:bookmarkEnd w:id="2"/>
      <w:r w:rsidRPr="00AC6768">
        <w:rPr>
          <w:rFonts w:eastAsia="Times New Roman" w:cs="Times New Roman"/>
          <w:sz w:val="24"/>
          <w:szCs w:val="24"/>
          <w:u w:val="single"/>
        </w:rPr>
        <w:t>False Reporting</w:t>
      </w:r>
    </w:p>
    <w:p w14:paraId="3933BED4" w14:textId="77777777" w:rsidR="000D1F83" w:rsidRPr="00AC6768" w:rsidRDefault="000D1F83"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The University takes validity of information very seriously as a charge of sexual assault or harassment may have severe consequences.</w:t>
      </w:r>
    </w:p>
    <w:p w14:paraId="112C9A38" w14:textId="77777777" w:rsidR="000D1F83" w:rsidRPr="00AC6768" w:rsidRDefault="000D1F83"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lastRenderedPageBreak/>
        <w:t>A complainant who makes a report that is later found to have been intentionally false or made maliciously without regard for truth may be subject to disciplinary action. This provision does not apply to reports made in good faith, even if the facts alleged in the report are not substantiated by an investigation.</w:t>
      </w:r>
    </w:p>
    <w:p w14:paraId="77250997" w14:textId="77777777" w:rsidR="000D1F83" w:rsidRPr="00AC6768" w:rsidRDefault="000D1F83"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Similarly, a respondent or witness who is later proven to have intentionally given false information during the course of an investigation may be subject to disciplinary action.</w:t>
      </w:r>
    </w:p>
    <w:p w14:paraId="62EDEF59" w14:textId="77777777" w:rsidR="000D1F83" w:rsidRPr="00AC6768" w:rsidRDefault="000D1F83" w:rsidP="00A94525">
      <w:pPr>
        <w:spacing w:before="100" w:beforeAutospacing="1" w:after="100" w:afterAutospacing="1" w:line="240" w:lineRule="auto"/>
        <w:rPr>
          <w:rFonts w:eastAsia="Times New Roman" w:cs="Times New Roman"/>
          <w:sz w:val="24"/>
          <w:szCs w:val="24"/>
          <w:u w:val="single"/>
        </w:rPr>
      </w:pPr>
      <w:r w:rsidRPr="00AC6768">
        <w:rPr>
          <w:rFonts w:eastAsia="Times New Roman" w:cs="Times New Roman"/>
          <w:sz w:val="24"/>
          <w:szCs w:val="24"/>
          <w:u w:val="single"/>
        </w:rPr>
        <w:t>Reports Involving Minors</w:t>
      </w:r>
    </w:p>
    <w:p w14:paraId="5D040F28" w14:textId="77777777" w:rsidR="00887AF5" w:rsidRPr="00AC6768" w:rsidRDefault="00887AF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All College of Saint Mary employees, who in the course of their employment witness or receive information related to suspected physical or sexual abuse or neglect of children, must report such information to the Department of Health and Human Services (DHHS) of the state where the suspected abuse has taken place within 24 hours. The Nebraska Child Abuse/Neglect Hotline is 1-800-652-1999.  The employee should report to the Director of Safety and Security once they have reported the information to the DHHS. </w:t>
      </w:r>
      <w:r w:rsidR="00522892" w:rsidRPr="00AC6768">
        <w:rPr>
          <w:rFonts w:eastAsia="Times New Roman" w:cs="Times New Roman"/>
          <w:sz w:val="24"/>
          <w:szCs w:val="24"/>
        </w:rPr>
        <w:t>The State of Nebraska defines minor to be anyone under the age of nineteen.</w:t>
      </w:r>
    </w:p>
    <w:p w14:paraId="7FC66BF6" w14:textId="77777777" w:rsidR="005644C2" w:rsidRPr="00AC6768" w:rsidRDefault="005644C2" w:rsidP="00A94525">
      <w:pPr>
        <w:spacing w:before="100" w:beforeAutospacing="1" w:after="100" w:afterAutospacing="1" w:line="240" w:lineRule="auto"/>
        <w:rPr>
          <w:rFonts w:eastAsia="Times New Roman" w:cs="Times New Roman"/>
          <w:sz w:val="24"/>
          <w:szCs w:val="24"/>
          <w:u w:val="single"/>
        </w:rPr>
      </w:pPr>
      <w:r w:rsidRPr="00AC6768">
        <w:rPr>
          <w:rFonts w:eastAsia="Times New Roman" w:cs="Times New Roman"/>
          <w:sz w:val="24"/>
          <w:szCs w:val="24"/>
          <w:u w:val="single"/>
        </w:rPr>
        <w:t>Anti-retaliation</w:t>
      </w:r>
    </w:p>
    <w:p w14:paraId="7A28B4EC" w14:textId="77777777" w:rsidR="005644C2"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CSM expressly prohibits any form of retaliatory action against any individual for filing a complaint under this policy or for assisting in an investigation.</w:t>
      </w:r>
      <w:r w:rsidR="00D67DAA" w:rsidRPr="00AC6768">
        <w:rPr>
          <w:rFonts w:eastAsia="Times New Roman" w:cs="Times New Roman"/>
          <w:sz w:val="24"/>
          <w:szCs w:val="24"/>
        </w:rPr>
        <w:t xml:space="preserve">  This prohibition includes intimidation or threats of retaliation.</w:t>
      </w:r>
      <w:r w:rsidRPr="00AC6768">
        <w:rPr>
          <w:rFonts w:eastAsia="Times New Roman" w:cs="Times New Roman"/>
          <w:sz w:val="24"/>
          <w:szCs w:val="24"/>
        </w:rPr>
        <w:t xml:space="preserve">  Any acts of retaliation shall be a violation of this policy and shall be grounds for disciplinary action up to and including expulsion for students and termination for employees.</w:t>
      </w:r>
    </w:p>
    <w:p w14:paraId="4B441C29" w14:textId="7A03BF4C" w:rsidR="0002443B" w:rsidRPr="00AC6768" w:rsidRDefault="0002443B"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Although CSM will not restrict either party from discussing the investigation with other potential witnesses, communication that is deemed as retaliatory, vengeful, or intended to unduly influence a witnesses will be treated as a violation of this policy.</w:t>
      </w:r>
    </w:p>
    <w:p w14:paraId="2E390990" w14:textId="77777777" w:rsidR="00887AF5" w:rsidRPr="00861EE0" w:rsidRDefault="00887AF5" w:rsidP="00A94525">
      <w:pPr>
        <w:pStyle w:val="Heading3"/>
        <w:spacing w:before="0" w:line="240" w:lineRule="auto"/>
        <w:rPr>
          <w:rFonts w:eastAsia="Times New Roman"/>
          <w:color w:val="auto"/>
          <w:sz w:val="28"/>
          <w:szCs w:val="28"/>
        </w:rPr>
      </w:pPr>
      <w:r w:rsidRPr="00861EE0">
        <w:rPr>
          <w:rFonts w:eastAsia="Times New Roman"/>
          <w:color w:val="auto"/>
          <w:sz w:val="28"/>
          <w:szCs w:val="28"/>
        </w:rPr>
        <w:t>Complaint Processes</w:t>
      </w:r>
    </w:p>
    <w:p w14:paraId="5D30B759" w14:textId="77777777" w:rsidR="008B233E" w:rsidRPr="00AC6768" w:rsidRDefault="00887AF5" w:rsidP="00A94525">
      <w:pPr>
        <w:spacing w:before="100" w:beforeAutospacing="1" w:after="100" w:afterAutospacing="1" w:line="240" w:lineRule="auto"/>
        <w:rPr>
          <w:rFonts w:eastAsia="Times New Roman" w:cs="Times New Roman"/>
          <w:sz w:val="24"/>
          <w:szCs w:val="24"/>
          <w:u w:val="single"/>
        </w:rPr>
      </w:pPr>
      <w:r w:rsidRPr="00AC6768">
        <w:rPr>
          <w:rFonts w:eastAsia="Times New Roman" w:cs="Times New Roman"/>
          <w:sz w:val="24"/>
          <w:szCs w:val="24"/>
        </w:rPr>
        <w:t>An individual who wishes to make a report of sexual assault or harassment is encouraged to make a report directly to the Title IX Coordinator. In e</w:t>
      </w:r>
      <w:r w:rsidR="007000F9" w:rsidRPr="00AC6768">
        <w:rPr>
          <w:rFonts w:eastAsia="Times New Roman" w:cs="Times New Roman"/>
          <w:sz w:val="24"/>
          <w:szCs w:val="24"/>
        </w:rPr>
        <w:t>very report of sexual assault, sexual</w:t>
      </w:r>
      <w:r w:rsidRPr="00AC6768">
        <w:rPr>
          <w:rFonts w:eastAsia="Times New Roman" w:cs="Times New Roman"/>
          <w:sz w:val="24"/>
          <w:szCs w:val="24"/>
        </w:rPr>
        <w:t xml:space="preserve"> harassment,</w:t>
      </w:r>
      <w:r w:rsidR="007000F9" w:rsidRPr="00AC6768">
        <w:rPr>
          <w:rFonts w:eastAsia="Times New Roman" w:cs="Times New Roman"/>
          <w:sz w:val="24"/>
          <w:szCs w:val="24"/>
        </w:rPr>
        <w:t xml:space="preserve"> or violence against women,</w:t>
      </w:r>
      <w:r w:rsidRPr="00AC6768">
        <w:rPr>
          <w:rFonts w:eastAsia="Times New Roman" w:cs="Times New Roman"/>
          <w:sz w:val="24"/>
          <w:szCs w:val="24"/>
        </w:rPr>
        <w:t xml:space="preserve"> the</w:t>
      </w:r>
      <w:r w:rsidR="005644C2" w:rsidRPr="00AC6768">
        <w:rPr>
          <w:rFonts w:eastAsia="Times New Roman" w:cs="Times New Roman"/>
          <w:sz w:val="24"/>
          <w:szCs w:val="24"/>
        </w:rPr>
        <w:t xml:space="preserve"> Title IX Coordinator or designee </w:t>
      </w:r>
      <w:r w:rsidRPr="00AC6768">
        <w:rPr>
          <w:rFonts w:eastAsia="Times New Roman" w:cs="Times New Roman"/>
          <w:sz w:val="24"/>
          <w:szCs w:val="24"/>
        </w:rPr>
        <w:t>will conduct an initial Title IX assessment.</w:t>
      </w:r>
    </w:p>
    <w:p w14:paraId="01D52B60" w14:textId="77777777" w:rsidR="00887AF5" w:rsidRPr="00AC6768" w:rsidRDefault="00887AF5" w:rsidP="00A94525">
      <w:pPr>
        <w:spacing w:before="100" w:beforeAutospacing="1" w:after="100" w:afterAutospacing="1" w:line="240" w:lineRule="auto"/>
        <w:rPr>
          <w:rFonts w:eastAsia="Times New Roman" w:cs="Times New Roman"/>
          <w:sz w:val="24"/>
          <w:szCs w:val="24"/>
          <w:u w:val="single"/>
        </w:rPr>
      </w:pPr>
      <w:r w:rsidRPr="00AC6768">
        <w:rPr>
          <w:rFonts w:eastAsia="Times New Roman" w:cs="Times New Roman"/>
          <w:sz w:val="24"/>
          <w:szCs w:val="24"/>
          <w:u w:val="single"/>
        </w:rPr>
        <w:t>Initial Assessment</w:t>
      </w:r>
    </w:p>
    <w:p w14:paraId="69EDBEB7" w14:textId="77777777" w:rsidR="005644C2" w:rsidRPr="00AC6768"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Upon receipt of a complaint, the Title IX Coordinator will first deter</w:t>
      </w:r>
      <w:r w:rsidR="004D459F" w:rsidRPr="00AC6768">
        <w:rPr>
          <w:rFonts w:eastAsia="Times New Roman" w:cs="Times New Roman"/>
          <w:sz w:val="24"/>
          <w:szCs w:val="24"/>
        </w:rPr>
        <w:t xml:space="preserve">mine whether or not the </w:t>
      </w:r>
      <w:r w:rsidRPr="00AC6768">
        <w:rPr>
          <w:rFonts w:eastAsia="Times New Roman" w:cs="Times New Roman"/>
          <w:sz w:val="24"/>
          <w:szCs w:val="24"/>
        </w:rPr>
        <w:t>complaint states a potential violation of this policy.  The Title IX Coordinator will notify the complainant in writing of the decision.</w:t>
      </w:r>
    </w:p>
    <w:p w14:paraId="60BA5F34" w14:textId="77777777" w:rsidR="005644C2"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lastRenderedPageBreak/>
        <w:t>If there is a potential violation of this policy</w:t>
      </w:r>
      <w:r w:rsidR="004D459F" w:rsidRPr="00AC6768">
        <w:rPr>
          <w:rFonts w:eastAsia="Times New Roman" w:cs="Times New Roman"/>
          <w:sz w:val="24"/>
          <w:szCs w:val="24"/>
        </w:rPr>
        <w:t>,</w:t>
      </w:r>
      <w:r w:rsidRPr="00AC6768">
        <w:rPr>
          <w:rFonts w:eastAsia="Times New Roman" w:cs="Times New Roman"/>
          <w:sz w:val="24"/>
          <w:szCs w:val="24"/>
        </w:rPr>
        <w:t xml:space="preserve"> the Title I</w:t>
      </w:r>
      <w:r w:rsidR="002210AF" w:rsidRPr="00AC6768">
        <w:rPr>
          <w:rFonts w:eastAsia="Times New Roman" w:cs="Times New Roman"/>
          <w:sz w:val="24"/>
          <w:szCs w:val="24"/>
        </w:rPr>
        <w:t>X</w:t>
      </w:r>
      <w:r w:rsidRPr="00AC6768">
        <w:rPr>
          <w:rFonts w:eastAsia="Times New Roman" w:cs="Times New Roman"/>
          <w:sz w:val="24"/>
          <w:szCs w:val="24"/>
        </w:rPr>
        <w:t xml:space="preserve"> Coordinator will conduct an initial assessment within seven (7) working days after receiving the complaint. </w:t>
      </w:r>
      <w:r w:rsidR="00887AF5" w:rsidRPr="00AC6768">
        <w:rPr>
          <w:rFonts w:eastAsia="Times New Roman" w:cs="Times New Roman"/>
          <w:sz w:val="24"/>
          <w:szCs w:val="24"/>
        </w:rPr>
        <w:t>The first step of the assessment will usually be a preliminary meeting with the complainant with the</w:t>
      </w:r>
      <w:r w:rsidRPr="00AC6768">
        <w:rPr>
          <w:rFonts w:eastAsia="Times New Roman" w:cs="Times New Roman"/>
          <w:sz w:val="24"/>
          <w:szCs w:val="24"/>
        </w:rPr>
        <w:t xml:space="preserve"> Title IX Coordinator or designee</w:t>
      </w:r>
      <w:r w:rsidR="00887AF5" w:rsidRPr="00AC6768">
        <w:rPr>
          <w:rFonts w:eastAsia="Times New Roman" w:cs="Times New Roman"/>
          <w:sz w:val="24"/>
          <w:szCs w:val="24"/>
        </w:rPr>
        <w:t>. The purpose of the preliminary meeting is to gain a basic understanding of the nature and circumstances of the report; it is not</w:t>
      </w:r>
      <w:r w:rsidRPr="00AC6768">
        <w:rPr>
          <w:rFonts w:eastAsia="Times New Roman" w:cs="Times New Roman"/>
          <w:sz w:val="24"/>
          <w:szCs w:val="24"/>
        </w:rPr>
        <w:t xml:space="preserve"> intended to be a full </w:t>
      </w:r>
      <w:r w:rsidR="00887AF5" w:rsidRPr="00AC6768">
        <w:rPr>
          <w:rFonts w:eastAsia="Times New Roman" w:cs="Times New Roman"/>
          <w:sz w:val="24"/>
          <w:szCs w:val="24"/>
        </w:rPr>
        <w:t>interview. </w:t>
      </w:r>
    </w:p>
    <w:p w14:paraId="68EF5C28" w14:textId="77777777" w:rsidR="00861EE0" w:rsidRPr="00AC6768" w:rsidRDefault="00861EE0" w:rsidP="00A94525">
      <w:pPr>
        <w:spacing w:before="100" w:beforeAutospacing="1" w:after="100" w:afterAutospacing="1" w:line="240" w:lineRule="auto"/>
        <w:rPr>
          <w:rFonts w:eastAsia="Times New Roman" w:cs="Times New Roman"/>
          <w:sz w:val="24"/>
          <w:szCs w:val="24"/>
        </w:rPr>
      </w:pPr>
    </w:p>
    <w:p w14:paraId="68E32DDF" w14:textId="77777777" w:rsidR="00887AF5" w:rsidRPr="00AC6768" w:rsidRDefault="00887AF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As part of the initial assessment of the facts, the Title IX Coordinator</w:t>
      </w:r>
      <w:r w:rsidR="005644C2" w:rsidRPr="00AC6768">
        <w:rPr>
          <w:rFonts w:eastAsia="Times New Roman" w:cs="Times New Roman"/>
          <w:sz w:val="24"/>
          <w:szCs w:val="24"/>
        </w:rPr>
        <w:t xml:space="preserve"> or designee</w:t>
      </w:r>
      <w:r w:rsidRPr="00AC6768">
        <w:rPr>
          <w:rFonts w:eastAsia="Times New Roman" w:cs="Times New Roman"/>
          <w:sz w:val="24"/>
          <w:szCs w:val="24"/>
        </w:rPr>
        <w:t xml:space="preserve"> will:</w:t>
      </w:r>
    </w:p>
    <w:p w14:paraId="6E63B800" w14:textId="77777777" w:rsidR="00887AF5" w:rsidRPr="00AC6768" w:rsidRDefault="00887AF5" w:rsidP="00A94525">
      <w:pPr>
        <w:numPr>
          <w:ilvl w:val="0"/>
          <w:numId w:val="1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Assess the nature and circumstances of the allegation </w:t>
      </w:r>
    </w:p>
    <w:p w14:paraId="0296B8BD" w14:textId="77777777" w:rsidR="00887AF5" w:rsidRPr="00AC6768" w:rsidRDefault="00887AF5" w:rsidP="00A94525">
      <w:pPr>
        <w:numPr>
          <w:ilvl w:val="0"/>
          <w:numId w:val="1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Address immediate physical safety</w:t>
      </w:r>
      <w:r w:rsidR="002210AF" w:rsidRPr="00AC6768">
        <w:rPr>
          <w:rFonts w:eastAsia="Times New Roman" w:cs="Times New Roman"/>
          <w:sz w:val="24"/>
          <w:szCs w:val="24"/>
        </w:rPr>
        <w:t xml:space="preserve"> and</w:t>
      </w:r>
      <w:r w:rsidRPr="00AC6768">
        <w:rPr>
          <w:rFonts w:eastAsia="Times New Roman" w:cs="Times New Roman"/>
          <w:sz w:val="24"/>
          <w:szCs w:val="24"/>
        </w:rPr>
        <w:t xml:space="preserve"> emotional well-being of the parties</w:t>
      </w:r>
    </w:p>
    <w:p w14:paraId="6B39CAF4" w14:textId="77777777" w:rsidR="005644C2" w:rsidRPr="00AC6768" w:rsidRDefault="005644C2" w:rsidP="00A94525">
      <w:pPr>
        <w:numPr>
          <w:ilvl w:val="0"/>
          <w:numId w:val="1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Provide the complainant with an explanation of the procedural options</w:t>
      </w:r>
    </w:p>
    <w:p w14:paraId="232BD780" w14:textId="77777777" w:rsidR="005644C2" w:rsidRPr="00AC6768" w:rsidRDefault="005644C2" w:rsidP="00A94525">
      <w:pPr>
        <w:numPr>
          <w:ilvl w:val="0"/>
          <w:numId w:val="1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Discuss the complainant’s expressed preference for manner of resolution and any barriers to proceeding</w:t>
      </w:r>
    </w:p>
    <w:p w14:paraId="63F7006C" w14:textId="77777777" w:rsidR="005644C2" w:rsidRPr="00AC6768" w:rsidRDefault="005644C2" w:rsidP="00A94525">
      <w:pPr>
        <w:numPr>
          <w:ilvl w:val="0"/>
          <w:numId w:val="1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Explain the </w:t>
      </w:r>
      <w:r w:rsidR="002210AF" w:rsidRPr="00AC6768">
        <w:rPr>
          <w:rFonts w:eastAsia="Times New Roman" w:cs="Times New Roman"/>
          <w:sz w:val="24"/>
          <w:szCs w:val="24"/>
        </w:rPr>
        <w:t>University</w:t>
      </w:r>
      <w:r w:rsidRPr="00AC6768">
        <w:rPr>
          <w:rFonts w:eastAsia="Times New Roman" w:cs="Times New Roman"/>
          <w:sz w:val="24"/>
          <w:szCs w:val="24"/>
        </w:rPr>
        <w:t>’s policy prohibiting retaliation</w:t>
      </w:r>
    </w:p>
    <w:p w14:paraId="15D80E8C" w14:textId="77777777" w:rsidR="005644C2" w:rsidRPr="00AC6768" w:rsidRDefault="005644C2" w:rsidP="00A94525">
      <w:pPr>
        <w:numPr>
          <w:ilvl w:val="0"/>
          <w:numId w:val="1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Provide the complainant with information about on and off-campus resources</w:t>
      </w:r>
      <w:r w:rsidR="00606AB2" w:rsidRPr="00AC6768">
        <w:rPr>
          <w:rFonts w:eastAsia="Times New Roman" w:cs="Times New Roman"/>
          <w:sz w:val="24"/>
          <w:szCs w:val="24"/>
        </w:rPr>
        <w:t>, if necessary</w:t>
      </w:r>
    </w:p>
    <w:p w14:paraId="1CB2C623" w14:textId="4D7F1D65" w:rsidR="00887AF5" w:rsidRPr="00A94525" w:rsidRDefault="00887AF5" w:rsidP="00A94525">
      <w:pPr>
        <w:numPr>
          <w:ilvl w:val="0"/>
          <w:numId w:val="10"/>
        </w:numPr>
        <w:spacing w:before="100" w:beforeAutospacing="1" w:after="100" w:afterAutospacing="1" w:line="240" w:lineRule="auto"/>
        <w:rPr>
          <w:rFonts w:eastAsia="Times New Roman" w:cs="Times New Roman"/>
          <w:strike/>
          <w:sz w:val="24"/>
          <w:szCs w:val="24"/>
        </w:rPr>
      </w:pPr>
      <w:r w:rsidRPr="00A94525">
        <w:rPr>
          <w:rFonts w:eastAsia="Times New Roman" w:cs="Times New Roman"/>
          <w:sz w:val="24"/>
          <w:szCs w:val="24"/>
        </w:rPr>
        <w:t>Notify the complainant of the right to contact law enforcement and seek medical treatment</w:t>
      </w:r>
      <w:r w:rsidR="005644C2" w:rsidRPr="00A94525">
        <w:rPr>
          <w:rFonts w:eastAsia="Times New Roman" w:cs="Times New Roman"/>
          <w:sz w:val="24"/>
          <w:szCs w:val="24"/>
        </w:rPr>
        <w:t>, if a sexual assault or sexual violence has occurred</w:t>
      </w:r>
      <w:r w:rsidR="0061246A" w:rsidRPr="00A94525">
        <w:rPr>
          <w:rFonts w:eastAsia="Times New Roman" w:cs="Times New Roman"/>
          <w:sz w:val="24"/>
          <w:szCs w:val="24"/>
        </w:rPr>
        <w:t xml:space="preserve">.  </w:t>
      </w:r>
    </w:p>
    <w:p w14:paraId="1167E5D0" w14:textId="77777777" w:rsidR="00887AF5" w:rsidRPr="00AC6768" w:rsidRDefault="00887AF5" w:rsidP="00A94525">
      <w:pPr>
        <w:numPr>
          <w:ilvl w:val="0"/>
          <w:numId w:val="10"/>
        </w:numPr>
        <w:spacing w:before="100" w:beforeAutospacing="1" w:after="100" w:afterAutospacing="1" w:line="240" w:lineRule="auto"/>
        <w:rPr>
          <w:rFonts w:eastAsia="Times New Roman" w:cs="Times New Roman"/>
          <w:sz w:val="24"/>
          <w:szCs w:val="24"/>
        </w:rPr>
      </w:pPr>
      <w:r w:rsidRPr="00A94525">
        <w:rPr>
          <w:rFonts w:eastAsia="Times New Roman" w:cs="Times New Roman"/>
          <w:sz w:val="24"/>
          <w:szCs w:val="24"/>
        </w:rPr>
        <w:t>Notify the complainant of the importance of preservation of evidence</w:t>
      </w:r>
      <w:r w:rsidR="005644C2" w:rsidRPr="00A94525">
        <w:rPr>
          <w:rFonts w:eastAsia="Times New Roman" w:cs="Times New Roman"/>
          <w:sz w:val="24"/>
          <w:szCs w:val="24"/>
        </w:rPr>
        <w:t>, if a sex</w:t>
      </w:r>
      <w:r w:rsidR="005644C2" w:rsidRPr="00AC6768">
        <w:rPr>
          <w:rFonts w:eastAsia="Times New Roman" w:cs="Times New Roman"/>
          <w:sz w:val="24"/>
          <w:szCs w:val="24"/>
        </w:rPr>
        <w:t>ual assault or sexual violence has occurred</w:t>
      </w:r>
    </w:p>
    <w:p w14:paraId="59E81FC6" w14:textId="77777777" w:rsidR="00887AF5" w:rsidRPr="00AC6768" w:rsidRDefault="00887AF5" w:rsidP="00A94525">
      <w:pPr>
        <w:numPr>
          <w:ilvl w:val="0"/>
          <w:numId w:val="1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Notify the complainant of the range of int</w:t>
      </w:r>
      <w:r w:rsidR="005644C2" w:rsidRPr="00AC6768">
        <w:rPr>
          <w:rFonts w:eastAsia="Times New Roman" w:cs="Times New Roman"/>
          <w:sz w:val="24"/>
          <w:szCs w:val="24"/>
        </w:rPr>
        <w:t>erim accommodations</w:t>
      </w:r>
      <w:r w:rsidR="00606AB2" w:rsidRPr="00AC6768">
        <w:rPr>
          <w:rFonts w:eastAsia="Times New Roman" w:cs="Times New Roman"/>
          <w:sz w:val="24"/>
          <w:szCs w:val="24"/>
        </w:rPr>
        <w:t>, if necessary</w:t>
      </w:r>
    </w:p>
    <w:p w14:paraId="3917C626" w14:textId="77777777" w:rsidR="005644C2" w:rsidRPr="00AC6768" w:rsidRDefault="00887AF5" w:rsidP="00A94525">
      <w:pPr>
        <w:numPr>
          <w:ilvl w:val="0"/>
          <w:numId w:val="1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Assess the reported conduct for the need for a ti</w:t>
      </w:r>
      <w:r w:rsidR="005644C2" w:rsidRPr="00AC6768">
        <w:rPr>
          <w:rFonts w:eastAsia="Times New Roman" w:cs="Times New Roman"/>
          <w:sz w:val="24"/>
          <w:szCs w:val="24"/>
        </w:rPr>
        <w:t>mely warning under the Clery Act</w:t>
      </w:r>
    </w:p>
    <w:p w14:paraId="601963C3" w14:textId="77777777" w:rsidR="00887AF5" w:rsidRPr="00AC6768" w:rsidRDefault="00887AF5" w:rsidP="00A94525">
      <w:pPr>
        <w:numPr>
          <w:ilvl w:val="0"/>
          <w:numId w:val="1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Ensure the report is entered into the </w:t>
      </w:r>
      <w:r w:rsidR="002210AF" w:rsidRPr="00AC6768">
        <w:rPr>
          <w:rFonts w:eastAsia="Times New Roman" w:cs="Times New Roman"/>
          <w:sz w:val="24"/>
          <w:szCs w:val="24"/>
        </w:rPr>
        <w:t>University</w:t>
      </w:r>
      <w:r w:rsidRPr="00AC6768">
        <w:rPr>
          <w:rFonts w:eastAsia="Times New Roman" w:cs="Times New Roman"/>
          <w:sz w:val="24"/>
          <w:szCs w:val="24"/>
        </w:rPr>
        <w:t>’s daily crime log</w:t>
      </w:r>
      <w:r w:rsidR="00606AB2" w:rsidRPr="00AC6768">
        <w:rPr>
          <w:rFonts w:eastAsia="Times New Roman" w:cs="Times New Roman"/>
          <w:sz w:val="24"/>
          <w:szCs w:val="24"/>
        </w:rPr>
        <w:t xml:space="preserve">, if </w:t>
      </w:r>
      <w:r w:rsidR="004D459F" w:rsidRPr="00AC6768">
        <w:rPr>
          <w:rFonts w:eastAsia="Times New Roman" w:cs="Times New Roman"/>
          <w:sz w:val="24"/>
          <w:szCs w:val="24"/>
        </w:rPr>
        <w:t>applicable.</w:t>
      </w:r>
    </w:p>
    <w:p w14:paraId="49152660" w14:textId="262B89C8" w:rsidR="005644C2" w:rsidRPr="00AC6768" w:rsidRDefault="009F5580" w:rsidP="00A94525">
      <w:pPr>
        <w:spacing w:before="100" w:beforeAutospacing="1" w:after="100" w:afterAutospacing="1" w:line="240" w:lineRule="auto"/>
        <w:rPr>
          <w:rFonts w:eastAsia="Times New Roman" w:cs="Times New Roman"/>
          <w:sz w:val="24"/>
          <w:szCs w:val="24"/>
          <w:u w:val="single"/>
        </w:rPr>
      </w:pPr>
      <w:r>
        <w:rPr>
          <w:rFonts w:eastAsia="Times New Roman" w:cs="Times New Roman"/>
          <w:sz w:val="24"/>
          <w:szCs w:val="24"/>
          <w:u w:val="single"/>
        </w:rPr>
        <w:t>Supportive Measures</w:t>
      </w:r>
    </w:p>
    <w:p w14:paraId="4B6E185A" w14:textId="77777777" w:rsidR="005644C2" w:rsidRPr="00AC6768"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In all cases of alleged sexual misconduct, regardless of whether the complainant wishes to pursue an investigation or action, the University will undertake an appropriate inquiry and take prompt and effective action to support and protect the complainant, including taking appropriate interim steps before the final outcome of the investigation, if any. The Title IX Coordinator, may request from the University,  a no-contact order, which typically will include a directive that the parties refrain from having contact with one another, directly or through proxies, whether in person or via electronic means, pending the investigation. The Title IX Coordinator may take any other protective actions as appropriate, including, without limitation, </w:t>
      </w:r>
      <w:r w:rsidR="004D459F" w:rsidRPr="00AC6768">
        <w:rPr>
          <w:rFonts w:eastAsia="Times New Roman" w:cs="Times New Roman"/>
          <w:sz w:val="24"/>
          <w:szCs w:val="24"/>
        </w:rPr>
        <w:t>coordinating with</w:t>
      </w:r>
      <w:r w:rsidRPr="00AC6768">
        <w:rPr>
          <w:rFonts w:eastAsia="Times New Roman" w:cs="Times New Roman"/>
          <w:sz w:val="24"/>
          <w:szCs w:val="24"/>
        </w:rPr>
        <w:t xml:space="preserve"> appropriate University officials to alter the students’ academic, University housing, and/or University employment arrangement</w:t>
      </w:r>
      <w:r w:rsidR="0045299E" w:rsidRPr="00AC6768">
        <w:rPr>
          <w:rFonts w:eastAsia="Times New Roman" w:cs="Times New Roman"/>
          <w:sz w:val="24"/>
          <w:szCs w:val="24"/>
        </w:rPr>
        <w:t>s</w:t>
      </w:r>
      <w:r w:rsidRPr="00AC6768">
        <w:rPr>
          <w:rFonts w:eastAsia="Times New Roman" w:cs="Times New Roman"/>
          <w:sz w:val="24"/>
          <w:szCs w:val="24"/>
        </w:rPr>
        <w:t>.</w:t>
      </w:r>
    </w:p>
    <w:p w14:paraId="59A9089D" w14:textId="77777777" w:rsidR="00FF78CF" w:rsidRDefault="00FF78CF"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 complainant may request specific accommodations from the Title IX Coordinator.  </w:t>
      </w:r>
      <w:r w:rsidR="007000F9" w:rsidRPr="00AC6768">
        <w:rPr>
          <w:rFonts w:eastAsia="Times New Roman" w:cs="Times New Roman"/>
          <w:sz w:val="24"/>
          <w:szCs w:val="24"/>
        </w:rPr>
        <w:t>If the request is reasonable, the Title IX Coordinator will coordinate with the appropriate University official to obtain the requested action.</w:t>
      </w:r>
    </w:p>
    <w:p w14:paraId="55F0A8F8" w14:textId="22F7F0D1" w:rsidR="002B4FAD" w:rsidRPr="00AC6768" w:rsidRDefault="002B4FAD"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 xml:space="preserve">Once notification is given, the Title IX Coordinator will offer </w:t>
      </w:r>
      <w:r w:rsidR="009F5580">
        <w:rPr>
          <w:rFonts w:eastAsia="Times New Roman" w:cs="Times New Roman"/>
          <w:sz w:val="24"/>
          <w:szCs w:val="24"/>
        </w:rPr>
        <w:t>supportive measures</w:t>
      </w:r>
      <w:r>
        <w:rPr>
          <w:rFonts w:eastAsia="Times New Roman" w:cs="Times New Roman"/>
          <w:sz w:val="24"/>
          <w:szCs w:val="24"/>
        </w:rPr>
        <w:t xml:space="preserve"> to the respondent as well. The Respondent may request specific accommodations from the </w:t>
      </w:r>
      <w:r w:rsidRPr="002B4FAD">
        <w:rPr>
          <w:rFonts w:eastAsia="Times New Roman" w:cs="Times New Roman"/>
          <w:sz w:val="24"/>
          <w:szCs w:val="24"/>
        </w:rPr>
        <w:t>Title IX Coordinator.  If the request is reasonable, the Title IX Coordinator will coordinate with the appropriate University official to obtain the requested action.</w:t>
      </w:r>
      <w:r>
        <w:rPr>
          <w:rFonts w:eastAsia="Times New Roman" w:cs="Times New Roman"/>
          <w:sz w:val="24"/>
          <w:szCs w:val="24"/>
        </w:rPr>
        <w:t xml:space="preserve"> The p</w:t>
      </w:r>
      <w:r w:rsidR="00D35FA8">
        <w:rPr>
          <w:rFonts w:eastAsia="Times New Roman" w:cs="Times New Roman"/>
          <w:sz w:val="24"/>
          <w:szCs w:val="24"/>
        </w:rPr>
        <w:t>urpose of</w:t>
      </w:r>
      <w:r>
        <w:rPr>
          <w:rFonts w:eastAsia="Times New Roman" w:cs="Times New Roman"/>
          <w:sz w:val="24"/>
          <w:szCs w:val="24"/>
        </w:rPr>
        <w:t xml:space="preserve"> interim accommodations is to avoid depriving any student</w:t>
      </w:r>
      <w:r w:rsidR="00D35FA8">
        <w:rPr>
          <w:rFonts w:eastAsia="Times New Roman" w:cs="Times New Roman"/>
          <w:sz w:val="24"/>
          <w:szCs w:val="24"/>
        </w:rPr>
        <w:t xml:space="preserve"> her or his education.</w:t>
      </w:r>
    </w:p>
    <w:p w14:paraId="44BC59A8" w14:textId="3D187984" w:rsidR="005644C2" w:rsidRPr="00861EE0" w:rsidRDefault="005644C2" w:rsidP="00A94525">
      <w:pPr>
        <w:spacing w:before="100" w:beforeAutospacing="1" w:after="100" w:afterAutospacing="1" w:line="240" w:lineRule="auto"/>
        <w:rPr>
          <w:rFonts w:eastAsia="Times New Roman" w:cs="Times New Roman"/>
          <w:sz w:val="24"/>
          <w:szCs w:val="24"/>
          <w:u w:val="single"/>
        </w:rPr>
      </w:pPr>
      <w:r w:rsidRPr="00861EE0">
        <w:rPr>
          <w:rFonts w:eastAsia="Times New Roman" w:cs="Times New Roman"/>
          <w:sz w:val="24"/>
          <w:szCs w:val="24"/>
          <w:u w:val="single"/>
        </w:rPr>
        <w:t>Informal Resolution</w:t>
      </w:r>
      <w:r w:rsidR="00121D77">
        <w:rPr>
          <w:rFonts w:eastAsia="Times New Roman" w:cs="Times New Roman"/>
          <w:sz w:val="24"/>
          <w:szCs w:val="24"/>
          <w:u w:val="single"/>
        </w:rPr>
        <w:t xml:space="preserve"> Process</w:t>
      </w:r>
    </w:p>
    <w:p w14:paraId="08C86E15" w14:textId="5F1A1AE2" w:rsidR="005644C2" w:rsidRPr="00AC6768"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An option available to students, faculty, and staff is to seek </w:t>
      </w:r>
      <w:r w:rsidR="00EE656A">
        <w:rPr>
          <w:rFonts w:eastAsia="Times New Roman" w:cs="Times New Roman"/>
          <w:sz w:val="24"/>
          <w:szCs w:val="24"/>
        </w:rPr>
        <w:t xml:space="preserve">a voluntary resolution. </w:t>
      </w:r>
      <w:r w:rsidR="000C05C1" w:rsidRPr="00AC6768">
        <w:rPr>
          <w:rFonts w:eastAsia="Times New Roman" w:cs="Times New Roman"/>
          <w:sz w:val="24"/>
          <w:szCs w:val="24"/>
        </w:rPr>
        <w:t xml:space="preserve"> </w:t>
      </w:r>
      <w:r w:rsidR="00EE656A">
        <w:rPr>
          <w:rFonts w:eastAsia="Times New Roman" w:cs="Times New Roman"/>
          <w:sz w:val="24"/>
          <w:szCs w:val="24"/>
        </w:rPr>
        <w:t xml:space="preserve">This option is available for any Title IX complaint </w:t>
      </w:r>
      <w:r w:rsidRPr="00AC6768">
        <w:rPr>
          <w:rFonts w:eastAsia="Times New Roman" w:cs="Times New Roman"/>
          <w:sz w:val="24"/>
          <w:szCs w:val="24"/>
        </w:rPr>
        <w:t>if CSM determines, in its discretion</w:t>
      </w:r>
      <w:r w:rsidR="00606AB2" w:rsidRPr="00AC6768">
        <w:rPr>
          <w:rFonts w:eastAsia="Times New Roman" w:cs="Times New Roman"/>
          <w:sz w:val="24"/>
          <w:szCs w:val="24"/>
        </w:rPr>
        <w:t>,</w:t>
      </w:r>
      <w:r w:rsidRPr="00AC6768">
        <w:rPr>
          <w:rFonts w:eastAsia="Times New Roman" w:cs="Times New Roman"/>
          <w:sz w:val="24"/>
          <w:szCs w:val="24"/>
        </w:rPr>
        <w:t xml:space="preserve"> that such a</w:t>
      </w:r>
      <w:r w:rsidR="00EE656A">
        <w:rPr>
          <w:rFonts w:eastAsia="Times New Roman" w:cs="Times New Roman"/>
          <w:sz w:val="24"/>
          <w:szCs w:val="24"/>
        </w:rPr>
        <w:t>n informal</w:t>
      </w:r>
      <w:r w:rsidRPr="00AC6768">
        <w:rPr>
          <w:rFonts w:eastAsia="Times New Roman" w:cs="Times New Roman"/>
          <w:sz w:val="24"/>
          <w:szCs w:val="24"/>
        </w:rPr>
        <w:t xml:space="preserve"> process would be appropriate, and both the complainant and the respondent agree to participate</w:t>
      </w:r>
      <w:r w:rsidR="00EE656A">
        <w:rPr>
          <w:rFonts w:eastAsia="Times New Roman" w:cs="Times New Roman"/>
          <w:sz w:val="24"/>
          <w:szCs w:val="24"/>
        </w:rPr>
        <w:t>, after receiving full disclosure of the allegations and their options</w:t>
      </w:r>
      <w:r w:rsidRPr="00AC6768">
        <w:rPr>
          <w:rFonts w:eastAsia="Times New Roman" w:cs="Times New Roman"/>
          <w:sz w:val="24"/>
          <w:szCs w:val="24"/>
        </w:rPr>
        <w:t xml:space="preserve">. </w:t>
      </w:r>
    </w:p>
    <w:p w14:paraId="0C33CC43" w14:textId="77777777" w:rsidR="005644C2" w:rsidRPr="00AC6768"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The parties to any such informal process will not be required to deal directly with each other. Instead, </w:t>
      </w:r>
      <w:r w:rsidR="00606AB2" w:rsidRPr="00AC6768">
        <w:rPr>
          <w:rFonts w:eastAsia="Times New Roman" w:cs="Times New Roman"/>
          <w:sz w:val="24"/>
          <w:szCs w:val="24"/>
        </w:rPr>
        <w:t>the Title IX Coordinator or other designee</w:t>
      </w:r>
      <w:r w:rsidRPr="00AC6768">
        <w:rPr>
          <w:rFonts w:eastAsia="Times New Roman" w:cs="Times New Roman"/>
          <w:sz w:val="24"/>
          <w:szCs w:val="24"/>
        </w:rPr>
        <w:t xml:space="preserve"> may arrange for or facilitate mediation between the involved parties and coordinate other informal resolution measures. Either party may request that the informal resolution process be terminated at any time.  If the situation is not able to be resolved informally or if either party chooses not to engage in an informal resolution, a formal process could commence. </w:t>
      </w:r>
      <w:r w:rsidR="00606AB2" w:rsidRPr="00AC6768">
        <w:rPr>
          <w:rFonts w:eastAsia="Times New Roman" w:cs="Times New Roman"/>
          <w:sz w:val="24"/>
          <w:szCs w:val="24"/>
        </w:rPr>
        <w:t>A summary of t</w:t>
      </w:r>
      <w:r w:rsidR="000C05C1" w:rsidRPr="00AC6768">
        <w:rPr>
          <w:rFonts w:eastAsia="Times New Roman" w:cs="Times New Roman"/>
          <w:sz w:val="24"/>
          <w:szCs w:val="24"/>
        </w:rPr>
        <w:t xml:space="preserve">he outcomes from an Informal </w:t>
      </w:r>
      <w:r w:rsidR="00606AB2" w:rsidRPr="00AC6768">
        <w:rPr>
          <w:rFonts w:eastAsia="Times New Roman" w:cs="Times New Roman"/>
          <w:sz w:val="24"/>
          <w:szCs w:val="24"/>
        </w:rPr>
        <w:t>Resolutions shall be provided to t</w:t>
      </w:r>
      <w:r w:rsidR="000C05C1" w:rsidRPr="00AC6768">
        <w:rPr>
          <w:rFonts w:eastAsia="Times New Roman" w:cs="Times New Roman"/>
          <w:sz w:val="24"/>
          <w:szCs w:val="24"/>
        </w:rPr>
        <w:t>he appropriate Vice President</w:t>
      </w:r>
      <w:r w:rsidR="00606AB2" w:rsidRPr="00AC6768">
        <w:rPr>
          <w:rFonts w:eastAsia="Times New Roman" w:cs="Times New Roman"/>
          <w:sz w:val="24"/>
          <w:szCs w:val="24"/>
        </w:rPr>
        <w:t>.</w:t>
      </w:r>
      <w:r w:rsidR="00E01A7B" w:rsidRPr="00AC6768">
        <w:rPr>
          <w:rFonts w:eastAsia="Times New Roman" w:cs="Times New Roman"/>
          <w:sz w:val="24"/>
          <w:szCs w:val="24"/>
        </w:rPr>
        <w:t xml:space="preserve">  An informal resolution does not preclude an employee’s Vice President from taking </w:t>
      </w:r>
      <w:r w:rsidR="00A767EA" w:rsidRPr="00AC6768">
        <w:rPr>
          <w:rFonts w:eastAsia="Times New Roman" w:cs="Times New Roman"/>
          <w:sz w:val="24"/>
          <w:szCs w:val="24"/>
        </w:rPr>
        <w:t>disciplinary actions, if necessary.</w:t>
      </w:r>
    </w:p>
    <w:p w14:paraId="3A2FD565" w14:textId="6EFA9391" w:rsidR="00887AF5" w:rsidRPr="00861EE0" w:rsidRDefault="00466CFF" w:rsidP="00A94525">
      <w:pPr>
        <w:spacing w:before="100" w:beforeAutospacing="1" w:after="100" w:afterAutospacing="1" w:line="240" w:lineRule="auto"/>
        <w:rPr>
          <w:rFonts w:eastAsia="Times New Roman" w:cs="Times New Roman"/>
          <w:sz w:val="24"/>
          <w:szCs w:val="24"/>
          <w:u w:val="single"/>
        </w:rPr>
      </w:pPr>
      <w:r w:rsidRPr="00861EE0">
        <w:rPr>
          <w:rFonts w:eastAsia="Times New Roman" w:cs="Times New Roman"/>
          <w:sz w:val="24"/>
          <w:szCs w:val="24"/>
          <w:u w:val="single"/>
        </w:rPr>
        <w:t>Formal Resolution</w:t>
      </w:r>
      <w:r w:rsidR="00121D77">
        <w:rPr>
          <w:rFonts w:eastAsia="Times New Roman" w:cs="Times New Roman"/>
          <w:sz w:val="24"/>
          <w:szCs w:val="24"/>
          <w:u w:val="single"/>
        </w:rPr>
        <w:t xml:space="preserve"> Process</w:t>
      </w:r>
    </w:p>
    <w:p w14:paraId="581A603A" w14:textId="77777777" w:rsidR="00887AF5" w:rsidRPr="00AC6768"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After the initial</w:t>
      </w:r>
      <w:r w:rsidR="000C05C1" w:rsidRPr="00AC6768">
        <w:rPr>
          <w:rFonts w:eastAsia="Times New Roman" w:cs="Times New Roman"/>
          <w:sz w:val="24"/>
          <w:szCs w:val="24"/>
        </w:rPr>
        <w:t xml:space="preserve"> assessment has been made and </w:t>
      </w:r>
      <w:r w:rsidR="00606AB2" w:rsidRPr="00AC6768">
        <w:rPr>
          <w:rFonts w:eastAsia="Times New Roman" w:cs="Times New Roman"/>
          <w:sz w:val="24"/>
          <w:szCs w:val="24"/>
        </w:rPr>
        <w:t xml:space="preserve">when a </w:t>
      </w:r>
      <w:r w:rsidRPr="00AC6768">
        <w:rPr>
          <w:rFonts w:eastAsia="Times New Roman" w:cs="Times New Roman"/>
          <w:sz w:val="24"/>
          <w:szCs w:val="24"/>
        </w:rPr>
        <w:t xml:space="preserve">decision has been made to pursue a formal resolution, </w:t>
      </w:r>
      <w:r w:rsidR="00887AF5" w:rsidRPr="00AC6768">
        <w:rPr>
          <w:rFonts w:eastAsia="Times New Roman" w:cs="Times New Roman"/>
          <w:sz w:val="24"/>
          <w:szCs w:val="24"/>
        </w:rPr>
        <w:t xml:space="preserve">the Title IX Coordinator will obtain the consent of the complainant. </w:t>
      </w:r>
      <w:r w:rsidR="008B233E" w:rsidRPr="00AC6768">
        <w:rPr>
          <w:rFonts w:eastAsia="Times New Roman" w:cs="Times New Roman"/>
          <w:sz w:val="24"/>
          <w:szCs w:val="24"/>
        </w:rPr>
        <w:t>The</w:t>
      </w:r>
      <w:r w:rsidRPr="00AC6768">
        <w:rPr>
          <w:rFonts w:eastAsia="Times New Roman" w:cs="Times New Roman"/>
          <w:sz w:val="24"/>
          <w:szCs w:val="24"/>
        </w:rPr>
        <w:t xml:space="preserve"> respondent will be notified upon the initiation of an investigation.  </w:t>
      </w:r>
      <w:r w:rsidR="009A2C39" w:rsidRPr="00AC6768">
        <w:rPr>
          <w:rFonts w:eastAsia="Times New Roman" w:cs="Times New Roman"/>
          <w:sz w:val="24"/>
          <w:szCs w:val="24"/>
        </w:rPr>
        <w:t xml:space="preserve">When a </w:t>
      </w:r>
      <w:r w:rsidR="001B6D6A" w:rsidRPr="00AC6768">
        <w:rPr>
          <w:rFonts w:eastAsia="Times New Roman" w:cs="Times New Roman"/>
          <w:sz w:val="24"/>
          <w:szCs w:val="24"/>
        </w:rPr>
        <w:t>Formal Resolution</w:t>
      </w:r>
      <w:r w:rsidR="009A2C39" w:rsidRPr="00AC6768">
        <w:rPr>
          <w:rFonts w:eastAsia="Times New Roman" w:cs="Times New Roman"/>
          <w:sz w:val="24"/>
          <w:szCs w:val="24"/>
        </w:rPr>
        <w:t>s process involves</w:t>
      </w:r>
      <w:r w:rsidR="009A258E" w:rsidRPr="00AC6768">
        <w:rPr>
          <w:rFonts w:eastAsia="Times New Roman" w:cs="Times New Roman"/>
          <w:sz w:val="24"/>
          <w:szCs w:val="24"/>
        </w:rPr>
        <w:t xml:space="preserve"> sexual violence and</w:t>
      </w:r>
      <w:r w:rsidR="009A2C39" w:rsidRPr="00AC6768">
        <w:rPr>
          <w:rFonts w:eastAsia="Times New Roman" w:cs="Times New Roman"/>
          <w:sz w:val="24"/>
          <w:szCs w:val="24"/>
        </w:rPr>
        <w:t xml:space="preserve"> students</w:t>
      </w:r>
      <w:r w:rsidR="001B6D6A" w:rsidRPr="00AC6768">
        <w:rPr>
          <w:rFonts w:eastAsia="Times New Roman" w:cs="Times New Roman"/>
          <w:sz w:val="24"/>
          <w:szCs w:val="24"/>
        </w:rPr>
        <w:t>, the Title IX procedures and outcomes replace the Judicial Process described in the College of Saint Mary Student Handbook.  Student misconduct that is addressed using the Informal Resolution process</w:t>
      </w:r>
      <w:r w:rsidR="009A2C39" w:rsidRPr="00AC6768">
        <w:rPr>
          <w:rFonts w:eastAsia="Times New Roman" w:cs="Times New Roman"/>
          <w:sz w:val="24"/>
          <w:szCs w:val="24"/>
        </w:rPr>
        <w:t xml:space="preserve"> may still be addressed through the Judicial System</w:t>
      </w:r>
      <w:r w:rsidR="001B6D6A" w:rsidRPr="00AC6768">
        <w:rPr>
          <w:rFonts w:eastAsia="Times New Roman" w:cs="Times New Roman"/>
          <w:sz w:val="24"/>
          <w:szCs w:val="24"/>
        </w:rPr>
        <w:t>.</w:t>
      </w:r>
      <w:r w:rsidR="00235204" w:rsidRPr="00AC6768">
        <w:rPr>
          <w:rFonts w:eastAsia="Times New Roman" w:cs="Times New Roman"/>
          <w:sz w:val="24"/>
          <w:szCs w:val="24"/>
        </w:rPr>
        <w:t xml:space="preserve"> Other non-Title IX violations will be handled separately through different processes.</w:t>
      </w:r>
    </w:p>
    <w:p w14:paraId="06EA776D" w14:textId="1CD5472E" w:rsidR="007000F9" w:rsidRPr="00AC6768" w:rsidRDefault="00887AF5" w:rsidP="00A94525">
      <w:pPr>
        <w:spacing w:before="100" w:beforeAutospacing="1" w:after="100" w:afterAutospacing="1" w:line="240" w:lineRule="auto"/>
        <w:rPr>
          <w:rFonts w:eastAsia="Times New Roman" w:cs="Times New Roman"/>
          <w:sz w:val="24"/>
          <w:szCs w:val="24"/>
          <w:u w:val="single"/>
        </w:rPr>
      </w:pPr>
      <w:r w:rsidRPr="00AC6768">
        <w:rPr>
          <w:rFonts w:eastAsia="Times New Roman" w:cs="Times New Roman"/>
          <w:sz w:val="24"/>
          <w:szCs w:val="24"/>
          <w:u w:val="single"/>
        </w:rPr>
        <w:t>Investigation</w:t>
      </w:r>
      <w:r w:rsidR="00121D77">
        <w:rPr>
          <w:rFonts w:eastAsia="Times New Roman" w:cs="Times New Roman"/>
          <w:sz w:val="24"/>
          <w:szCs w:val="24"/>
          <w:u w:val="single"/>
        </w:rPr>
        <w:t xml:space="preserve"> in a Formal Process</w:t>
      </w:r>
    </w:p>
    <w:p w14:paraId="6BF448B7" w14:textId="714E115A" w:rsidR="005644C2" w:rsidRPr="00AC6768"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T</w:t>
      </w:r>
      <w:r w:rsidR="00887AF5" w:rsidRPr="00AC6768">
        <w:rPr>
          <w:rFonts w:eastAsia="Times New Roman" w:cs="Times New Roman"/>
          <w:sz w:val="24"/>
          <w:szCs w:val="24"/>
        </w:rPr>
        <w:t xml:space="preserve">he Title IX Coordinator will appoint an investigator to begin an investigation.  The Investigator will be selected from the Title IX </w:t>
      </w:r>
      <w:r w:rsidR="00A737A1" w:rsidRPr="00AC6768">
        <w:rPr>
          <w:rFonts w:eastAsia="Times New Roman" w:cs="Times New Roman"/>
          <w:sz w:val="24"/>
          <w:szCs w:val="24"/>
        </w:rPr>
        <w:t>trained designees</w:t>
      </w:r>
      <w:r w:rsidR="00887AF5" w:rsidRPr="00AC6768">
        <w:rPr>
          <w:rFonts w:eastAsia="Times New Roman" w:cs="Times New Roman"/>
          <w:sz w:val="24"/>
          <w:szCs w:val="24"/>
        </w:rPr>
        <w:t xml:space="preserve">.  </w:t>
      </w:r>
      <w:r w:rsidR="000C05C1" w:rsidRPr="00AC6768">
        <w:rPr>
          <w:rFonts w:eastAsia="Times New Roman" w:cs="Times New Roman"/>
          <w:sz w:val="24"/>
          <w:szCs w:val="24"/>
        </w:rPr>
        <w:t>The Title IX Coordinator will ensure there are no conflict</w:t>
      </w:r>
      <w:r w:rsidR="00AA0D1A" w:rsidRPr="00AC6768">
        <w:rPr>
          <w:rFonts w:eastAsia="Times New Roman" w:cs="Times New Roman"/>
          <w:sz w:val="24"/>
          <w:szCs w:val="24"/>
        </w:rPr>
        <w:t xml:space="preserve">s of interest </w:t>
      </w:r>
      <w:r w:rsidR="000C05C1" w:rsidRPr="00AC6768">
        <w:rPr>
          <w:rFonts w:eastAsia="Times New Roman" w:cs="Times New Roman"/>
          <w:sz w:val="24"/>
          <w:szCs w:val="24"/>
        </w:rPr>
        <w:t>between the parties involved and the investigator.</w:t>
      </w:r>
      <w:r w:rsidR="00A55108" w:rsidRPr="00AC6768">
        <w:rPr>
          <w:rFonts w:eastAsia="Times New Roman" w:cs="Times New Roman"/>
          <w:sz w:val="24"/>
          <w:szCs w:val="24"/>
        </w:rPr>
        <w:t xml:space="preserve"> </w:t>
      </w:r>
      <w:r w:rsidR="009A258E" w:rsidRPr="00AC6768">
        <w:rPr>
          <w:rFonts w:eastAsia="Times New Roman" w:cs="Times New Roman"/>
          <w:sz w:val="24"/>
          <w:szCs w:val="24"/>
        </w:rPr>
        <w:t>Rather than a formal hearing process, t</w:t>
      </w:r>
      <w:r w:rsidR="00A55108" w:rsidRPr="00AC6768">
        <w:rPr>
          <w:rFonts w:eastAsia="Times New Roman" w:cs="Times New Roman"/>
          <w:sz w:val="24"/>
          <w:szCs w:val="24"/>
        </w:rPr>
        <w:t xml:space="preserve">he University </w:t>
      </w:r>
      <w:r w:rsidR="009A258E" w:rsidRPr="00AC6768">
        <w:rPr>
          <w:rFonts w:eastAsia="Times New Roman" w:cs="Times New Roman"/>
          <w:sz w:val="24"/>
          <w:szCs w:val="24"/>
        </w:rPr>
        <w:t>will use an investigation</w:t>
      </w:r>
      <w:r w:rsidR="00A55108" w:rsidRPr="00AC6768">
        <w:rPr>
          <w:rFonts w:eastAsia="Times New Roman" w:cs="Times New Roman"/>
          <w:sz w:val="24"/>
          <w:szCs w:val="24"/>
        </w:rPr>
        <w:t xml:space="preserve"> to determine responsibility.</w:t>
      </w:r>
      <w:r w:rsidR="005D2A52">
        <w:rPr>
          <w:rFonts w:eastAsia="Times New Roman" w:cs="Times New Roman"/>
          <w:sz w:val="24"/>
          <w:szCs w:val="24"/>
        </w:rPr>
        <w:t xml:space="preserve">  Once an investigation is opened, the Title IX Coordinator must provide written notice to the responding party listing the potential violation with sufficient details and with sufficient time to prepare a response before the initial interview with the Investigator. </w:t>
      </w:r>
    </w:p>
    <w:p w14:paraId="1596968F" w14:textId="7C8A0155" w:rsidR="00887AF5" w:rsidRPr="00AC6768" w:rsidRDefault="00887AF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lastRenderedPageBreak/>
        <w:t xml:space="preserve">The investigator will take steps to complete the investigation within </w:t>
      </w:r>
      <w:r w:rsidR="002C116A">
        <w:rPr>
          <w:rFonts w:eastAsia="Times New Roman" w:cs="Times New Roman"/>
          <w:sz w:val="24"/>
          <w:szCs w:val="24"/>
        </w:rPr>
        <w:t>a reasonably prompt timeframe once an investigation is opened</w:t>
      </w:r>
      <w:r w:rsidRPr="00AC6768">
        <w:rPr>
          <w:rFonts w:eastAsia="Times New Roman" w:cs="Times New Roman"/>
          <w:sz w:val="24"/>
          <w:szCs w:val="24"/>
        </w:rPr>
        <w:t xml:space="preserve">.  The University is committed to a complete and impartial investigation of reports of sexual violence or sexual harassment, including the opportunity for both parties to present witnesses and other evidence.  Investigations will occur as quickly as possible, but the complexity of the investigation, the severity and extent of the harassment, and the number of involved parties can impact duration.  </w:t>
      </w:r>
      <w:r w:rsidR="008700C0">
        <w:rPr>
          <w:rFonts w:eastAsia="Times New Roman" w:cs="Times New Roman"/>
          <w:sz w:val="24"/>
          <w:szCs w:val="24"/>
        </w:rPr>
        <w:t>E</w:t>
      </w:r>
      <w:r w:rsidR="002C116A">
        <w:rPr>
          <w:rFonts w:eastAsia="Times New Roman" w:cs="Times New Roman"/>
          <w:sz w:val="24"/>
          <w:szCs w:val="24"/>
        </w:rPr>
        <w:t>xtensions of time frames</w:t>
      </w:r>
      <w:r w:rsidR="008700C0">
        <w:rPr>
          <w:rFonts w:eastAsia="Times New Roman" w:cs="Times New Roman"/>
          <w:sz w:val="24"/>
          <w:szCs w:val="24"/>
        </w:rPr>
        <w:t xml:space="preserve"> may be given</w:t>
      </w:r>
      <w:r w:rsidR="002C116A">
        <w:rPr>
          <w:rFonts w:eastAsia="Times New Roman" w:cs="Times New Roman"/>
          <w:sz w:val="24"/>
          <w:szCs w:val="24"/>
        </w:rPr>
        <w:t xml:space="preserve"> for good cause</w:t>
      </w:r>
      <w:r w:rsidR="008700C0">
        <w:rPr>
          <w:rFonts w:eastAsia="Times New Roman" w:cs="Times New Roman"/>
          <w:sz w:val="24"/>
          <w:szCs w:val="24"/>
        </w:rPr>
        <w:t>,</w:t>
      </w:r>
      <w:r w:rsidR="002C116A">
        <w:rPr>
          <w:rFonts w:eastAsia="Times New Roman" w:cs="Times New Roman"/>
          <w:sz w:val="24"/>
          <w:szCs w:val="24"/>
        </w:rPr>
        <w:t xml:space="preserve"> with a written notice</w:t>
      </w:r>
      <w:r w:rsidR="008700C0">
        <w:rPr>
          <w:rFonts w:eastAsia="Times New Roman" w:cs="Times New Roman"/>
          <w:sz w:val="24"/>
          <w:szCs w:val="24"/>
        </w:rPr>
        <w:t xml:space="preserve"> given</w:t>
      </w:r>
      <w:r w:rsidR="002C116A">
        <w:rPr>
          <w:rFonts w:eastAsia="Times New Roman" w:cs="Times New Roman"/>
          <w:sz w:val="24"/>
          <w:szCs w:val="24"/>
        </w:rPr>
        <w:t xml:space="preserve"> to the parties</w:t>
      </w:r>
      <w:r w:rsidR="008700C0">
        <w:rPr>
          <w:rFonts w:eastAsia="Times New Roman" w:cs="Times New Roman"/>
          <w:sz w:val="24"/>
          <w:szCs w:val="24"/>
        </w:rPr>
        <w:t xml:space="preserve">. </w:t>
      </w:r>
      <w:r w:rsidRPr="00AC6768">
        <w:rPr>
          <w:rFonts w:eastAsia="Times New Roman" w:cs="Times New Roman"/>
          <w:sz w:val="24"/>
          <w:szCs w:val="24"/>
        </w:rPr>
        <w:t>A Title IX investigation will occur even if law enforcement is conducting its own investigation.  Although the Title IX investigation may be reasonably delayed in order to allow law enforcement to collect evidence, it does not need to wait until the law enforcement investigation is completed</w:t>
      </w:r>
      <w:r w:rsidR="005644C2" w:rsidRPr="00AC6768">
        <w:rPr>
          <w:rFonts w:eastAsia="Times New Roman" w:cs="Times New Roman"/>
          <w:sz w:val="24"/>
          <w:szCs w:val="24"/>
        </w:rPr>
        <w:t xml:space="preserve"> or criminal cases have been resolved</w:t>
      </w:r>
      <w:r w:rsidRPr="00AC6768">
        <w:rPr>
          <w:rFonts w:eastAsia="Times New Roman" w:cs="Times New Roman"/>
          <w:sz w:val="24"/>
          <w:szCs w:val="24"/>
        </w:rPr>
        <w:t>.</w:t>
      </w:r>
      <w:r w:rsidR="008700C0">
        <w:rPr>
          <w:rFonts w:eastAsia="Times New Roman" w:cs="Times New Roman"/>
          <w:sz w:val="24"/>
          <w:szCs w:val="24"/>
        </w:rPr>
        <w:t xml:space="preserve">  Th</w:t>
      </w:r>
      <w:r w:rsidR="00D807E9">
        <w:rPr>
          <w:rFonts w:eastAsia="Times New Roman" w:cs="Times New Roman"/>
          <w:sz w:val="24"/>
          <w:szCs w:val="24"/>
        </w:rPr>
        <w:t>e</w:t>
      </w:r>
      <w:r w:rsidR="008700C0">
        <w:rPr>
          <w:rFonts w:eastAsia="Times New Roman" w:cs="Times New Roman"/>
          <w:sz w:val="24"/>
          <w:szCs w:val="24"/>
        </w:rPr>
        <w:t xml:space="preserve"> </w:t>
      </w:r>
      <w:r w:rsidR="00D807E9">
        <w:rPr>
          <w:rFonts w:eastAsia="Times New Roman" w:cs="Times New Roman"/>
          <w:sz w:val="24"/>
          <w:szCs w:val="24"/>
        </w:rPr>
        <w:t xml:space="preserve">reasonableness of delaying a Title IX investigation pending the completion of a law enforcement investigation or criminal case </w:t>
      </w:r>
      <w:r w:rsidR="008700C0">
        <w:rPr>
          <w:rFonts w:eastAsia="Times New Roman" w:cs="Times New Roman"/>
          <w:sz w:val="24"/>
          <w:szCs w:val="24"/>
        </w:rPr>
        <w:t>will be made on a case by case basis by the Title IX Coordinator.</w:t>
      </w:r>
    </w:p>
    <w:p w14:paraId="4D1AAC03" w14:textId="77777777" w:rsidR="00887AF5" w:rsidRPr="00AC6768" w:rsidRDefault="00A55108"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  </w:t>
      </w:r>
      <w:r w:rsidR="00887AF5" w:rsidRPr="00AC6768">
        <w:rPr>
          <w:rFonts w:eastAsia="Times New Roman" w:cs="Times New Roman"/>
          <w:sz w:val="24"/>
          <w:szCs w:val="24"/>
        </w:rPr>
        <w:t>The investigation shall consist of:</w:t>
      </w:r>
    </w:p>
    <w:p w14:paraId="1345D48C" w14:textId="77777777" w:rsidR="00887AF5" w:rsidRPr="00AC6768" w:rsidRDefault="00887AF5" w:rsidP="00A94525">
      <w:pPr>
        <w:pStyle w:val="ListParagraph"/>
        <w:numPr>
          <w:ilvl w:val="0"/>
          <w:numId w:val="14"/>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Reviewing all related written statements or reports;</w:t>
      </w:r>
    </w:p>
    <w:p w14:paraId="78F7B016" w14:textId="77777777" w:rsidR="00887AF5" w:rsidRPr="00AC6768" w:rsidRDefault="00887AF5" w:rsidP="00A94525">
      <w:pPr>
        <w:pStyle w:val="ListParagraph"/>
        <w:numPr>
          <w:ilvl w:val="0"/>
          <w:numId w:val="14"/>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Interviewing the alleged victim, alleged perpetrator, and other witnesses</w:t>
      </w:r>
      <w:r w:rsidR="00D73D99" w:rsidRPr="00AC6768">
        <w:rPr>
          <w:rFonts w:eastAsia="Times New Roman" w:cs="Times New Roman"/>
          <w:sz w:val="24"/>
          <w:szCs w:val="24"/>
        </w:rPr>
        <w:t>;</w:t>
      </w:r>
    </w:p>
    <w:p w14:paraId="512B22CB" w14:textId="455D8B67" w:rsidR="00887AF5" w:rsidRPr="00AC6768" w:rsidRDefault="00887AF5" w:rsidP="00A94525">
      <w:pPr>
        <w:pStyle w:val="ListParagraph"/>
        <w:numPr>
          <w:ilvl w:val="0"/>
          <w:numId w:val="14"/>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Reviewing applicable University records and documents; </w:t>
      </w:r>
    </w:p>
    <w:p w14:paraId="7EE2A7AD" w14:textId="5FFFB7C5" w:rsidR="00887AF5" w:rsidRDefault="00887AF5" w:rsidP="00A94525">
      <w:pPr>
        <w:pStyle w:val="ListParagraph"/>
        <w:numPr>
          <w:ilvl w:val="0"/>
          <w:numId w:val="14"/>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Reviewing other relevant material and evidence</w:t>
      </w:r>
      <w:r w:rsidR="00854147" w:rsidRPr="005E23EF">
        <w:rPr>
          <w:rFonts w:eastAsia="Times New Roman" w:cs="Times New Roman"/>
          <w:sz w:val="24"/>
          <w:szCs w:val="24"/>
        </w:rPr>
        <w:t>; and,</w:t>
      </w:r>
    </w:p>
    <w:p w14:paraId="2403C106" w14:textId="42694C76" w:rsidR="00272FD8" w:rsidRPr="00AC6768" w:rsidRDefault="002C116A" w:rsidP="00A94525">
      <w:pPr>
        <w:pStyle w:val="ListParagraph"/>
        <w:numPr>
          <w:ilvl w:val="0"/>
          <w:numId w:val="1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Allowing</w:t>
      </w:r>
      <w:r w:rsidR="00272FD8">
        <w:rPr>
          <w:rFonts w:eastAsia="Times New Roman" w:cs="Times New Roman"/>
          <w:sz w:val="24"/>
          <w:szCs w:val="24"/>
        </w:rPr>
        <w:t xml:space="preserve"> an opportunity for both parties to</w:t>
      </w:r>
      <w:r>
        <w:rPr>
          <w:rFonts w:eastAsia="Times New Roman" w:cs="Times New Roman"/>
          <w:sz w:val="24"/>
          <w:szCs w:val="24"/>
        </w:rPr>
        <w:t xml:space="preserve"> provide evidence or witnesses to be included in the written report. </w:t>
      </w:r>
    </w:p>
    <w:p w14:paraId="58478132" w14:textId="58C9D9EE" w:rsidR="00DF1025" w:rsidRPr="00AC6768" w:rsidRDefault="0060221B" w:rsidP="00A94525">
      <w:pPr>
        <w:spacing w:before="100" w:beforeAutospacing="1" w:after="100" w:afterAutospacing="1" w:line="240" w:lineRule="auto"/>
        <w:rPr>
          <w:rFonts w:eastAsia="Times New Roman" w:cs="Times New Roman"/>
          <w:sz w:val="24"/>
          <w:szCs w:val="24"/>
        </w:rPr>
      </w:pPr>
      <w:r w:rsidRPr="0060221B">
        <w:rPr>
          <w:rFonts w:eastAsia="Times New Roman" w:cs="Times New Roman"/>
          <w:sz w:val="24"/>
          <w:szCs w:val="24"/>
        </w:rPr>
        <w:t>In general, in a</w:t>
      </w:r>
      <w:r w:rsidRPr="0060221B">
        <w:rPr>
          <w:rFonts w:eastAsia="Times New Roman" w:cs="Times New Roman"/>
          <w:sz w:val="24"/>
          <w:szCs w:val="24"/>
        </w:rPr>
        <w:tab/>
        <w:t xml:space="preserve"> case where the Respondent raises consent as a defense, any prior consensual relationship between the parties may be deemed relevant to assess the manner and nature of communications between the parties, but is not necessarily determinative.  A current or previous dating or sexual relationship, by itself, is not sufficient to constitute consent.  Generally, prior sexual history of either party will not be considered relevant to an investigation.  However, in limited circumstances, such as pattern evidence, it may be relevant in the determination of responsibility or, in the case of Respondent, the determination of a sanction.  Additionally, a prior finding (post appeal rights) of responsibility for a similar act  of sexual misconduct will always be deemed relevant and may be considered in making a determination as to responsibility and/or assigning of a sanction. </w:t>
      </w:r>
    </w:p>
    <w:p w14:paraId="13D72FE6" w14:textId="77777777" w:rsidR="000A1F13" w:rsidRDefault="0060221B" w:rsidP="00A94525">
      <w:pPr>
        <w:spacing w:before="100" w:beforeAutospacing="1" w:after="100" w:afterAutospacing="1" w:line="240" w:lineRule="auto"/>
        <w:rPr>
          <w:rFonts w:eastAsia="Times New Roman" w:cs="Times New Roman"/>
          <w:sz w:val="24"/>
          <w:szCs w:val="24"/>
        </w:rPr>
      </w:pPr>
      <w:r w:rsidRPr="0060221B">
        <w:rPr>
          <w:rFonts w:eastAsia="Times New Roman" w:cs="Times New Roman"/>
          <w:sz w:val="24"/>
          <w:szCs w:val="24"/>
        </w:rPr>
        <w:t xml:space="preserve">At the conclusion of the investigation, the investigator will prepare a written investigative report summarizing and analyzing the relevant facts determined through the investigation, referencing any supporting documentation or statements.  </w:t>
      </w:r>
      <w:r w:rsidR="000A1F13">
        <w:rPr>
          <w:rFonts w:eastAsia="Times New Roman" w:cs="Times New Roman"/>
          <w:sz w:val="24"/>
          <w:szCs w:val="24"/>
        </w:rPr>
        <w:t xml:space="preserve">The report should include the alleged policy violation, procedural history, summary of testimony, facts not in dispute, facts that are in dispute, and a list of supporting documentation and statements. </w:t>
      </w:r>
    </w:p>
    <w:p w14:paraId="53F5D005" w14:textId="77777777" w:rsidR="000A1F13" w:rsidRPr="000A1F13" w:rsidRDefault="0060221B" w:rsidP="000A1F13">
      <w:pPr>
        <w:spacing w:before="100" w:beforeAutospacing="1" w:after="100" w:afterAutospacing="1" w:line="240" w:lineRule="auto"/>
        <w:rPr>
          <w:rFonts w:eastAsia="Times New Roman" w:cs="Times New Roman"/>
          <w:sz w:val="24"/>
          <w:szCs w:val="24"/>
        </w:rPr>
      </w:pPr>
      <w:r w:rsidRPr="0060221B">
        <w:rPr>
          <w:rFonts w:eastAsia="Times New Roman" w:cs="Times New Roman"/>
          <w:sz w:val="24"/>
          <w:szCs w:val="24"/>
        </w:rPr>
        <w:t xml:space="preserve"> </w:t>
      </w:r>
      <w:r w:rsidR="000A1F13" w:rsidRPr="000A1F13">
        <w:rPr>
          <w:rFonts w:eastAsia="Times New Roman" w:cs="Times New Roman"/>
          <w:sz w:val="24"/>
          <w:szCs w:val="24"/>
        </w:rPr>
        <w:t>Before the report is finalized, the Complainant and Respondent will be given the opportunity to</w:t>
      </w:r>
      <w:r w:rsidR="000A1F13" w:rsidRPr="000A1F13">
        <w:rPr>
          <w:rFonts w:eastAsia="Times New Roman" w:cs="Times New Roman"/>
          <w:sz w:val="24"/>
          <w:szCs w:val="24"/>
        </w:rPr>
        <w:tab/>
        <w:t xml:space="preserve"> review their own statement(s) and other relevant information collected during the investigation, including the summaries of statements of the other party and any witnesses.  The Complainant and Respondent may submit any additional written comment or evident to the </w:t>
      </w:r>
      <w:r w:rsidR="000A1F13" w:rsidRPr="000A1F13">
        <w:rPr>
          <w:rFonts w:eastAsia="Times New Roman" w:cs="Times New Roman"/>
          <w:sz w:val="24"/>
          <w:szCs w:val="24"/>
        </w:rPr>
        <w:lastRenderedPageBreak/>
        <w:t xml:space="preserve">investigator within five (5) business days of notice of the opportunity to review the relevant portions of the report.  Upon receipt of any additional information by the Complainant or Respondent, or after the five (5) day comment period has lapsed without comment, the investigator will finalize the report and submit it to the Title IX Coordinator. </w:t>
      </w:r>
    </w:p>
    <w:p w14:paraId="4A3443FD" w14:textId="183A3A98" w:rsidR="00902AF7" w:rsidRPr="00AC6768"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The Title IX Coordinator will review the investigative report and certify whether it is complete or if additional investigation is needed.  Upon accepting the report, the Title IX Coordinator will make a recommendation as to findings and conclusions using a “preponderance of the evidence” standard (more likely than not that sexual violence or harassment occurred) as well as what, if any actions are needed to prevent, correct, and discipline.  With instances involving sexual violence or other complex investigations, the Title IX Coordinator may call a Title IX Team meeting with the Title IX Designees listed above.   The Title IX Team will review the investigation report and may request additional investigation.  Upon accepting the report, they will make recommendations as to findings and conclusions using a “preponderance of the evidence” standard (more likely than not that sexual violence or harassment occurred) as well as what, if any, actions are needed to prevent, correct, and discipline.  The Title IX Coordinator will then forward the investigative report and the recommendations to the appropriate Vice President for action.</w:t>
      </w:r>
      <w:r w:rsidR="0060221B" w:rsidRPr="0060221B">
        <w:rPr>
          <w:rFonts w:eastAsia="Times New Roman" w:cs="Times New Roman"/>
          <w:sz w:val="24"/>
          <w:szCs w:val="24"/>
        </w:rPr>
        <w:t xml:space="preserve"> </w:t>
      </w:r>
    </w:p>
    <w:p w14:paraId="5BB5A1CA" w14:textId="77777777" w:rsidR="00887AF5" w:rsidRPr="00AC6768" w:rsidRDefault="00466CFF" w:rsidP="00A94525">
      <w:pPr>
        <w:pStyle w:val="ListParagraph"/>
        <w:numPr>
          <w:ilvl w:val="0"/>
          <w:numId w:val="15"/>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In matters involving complaints where the respondent is a student,</w:t>
      </w:r>
      <w:r w:rsidR="00887AF5" w:rsidRPr="00AC6768">
        <w:rPr>
          <w:rFonts w:eastAsia="Times New Roman" w:cs="Times New Roman"/>
          <w:sz w:val="24"/>
          <w:szCs w:val="24"/>
        </w:rPr>
        <w:t xml:space="preserve"> the recommendation is sent for action to the Vice President of Student Development.</w:t>
      </w:r>
    </w:p>
    <w:p w14:paraId="620CB52C" w14:textId="77777777" w:rsidR="00466CFF" w:rsidRPr="00AC6768" w:rsidRDefault="00466CFF" w:rsidP="00A94525">
      <w:pPr>
        <w:pStyle w:val="ListParagraph"/>
        <w:numPr>
          <w:ilvl w:val="0"/>
          <w:numId w:val="15"/>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In matters involving complaints where the respondent is a faculty member, the recommendation is sent for action to the Vice President of Academic Affairs. </w:t>
      </w:r>
    </w:p>
    <w:p w14:paraId="1C8F3D51" w14:textId="77777777" w:rsidR="00466CFF" w:rsidRPr="00AC6768" w:rsidRDefault="00466CFF" w:rsidP="00A94525">
      <w:pPr>
        <w:pStyle w:val="ListParagraph"/>
        <w:numPr>
          <w:ilvl w:val="0"/>
          <w:numId w:val="15"/>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In matters involving complaints where the respondent is a staff member, the recommendation is sent for action to the Vice President of Financial Services </w:t>
      </w:r>
    </w:p>
    <w:p w14:paraId="3E300838" w14:textId="77777777" w:rsidR="00887AF5" w:rsidRPr="00AC6768" w:rsidRDefault="00902AF7"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The appropriate Vice President </w:t>
      </w:r>
      <w:r w:rsidR="009A2C39" w:rsidRPr="00AC6768">
        <w:rPr>
          <w:rFonts w:eastAsia="Times New Roman" w:cs="Times New Roman"/>
          <w:sz w:val="24"/>
          <w:szCs w:val="24"/>
        </w:rPr>
        <w:t xml:space="preserve">may accept, </w:t>
      </w:r>
      <w:r w:rsidRPr="00AC6768">
        <w:rPr>
          <w:rFonts w:eastAsia="Times New Roman" w:cs="Times New Roman"/>
          <w:sz w:val="24"/>
          <w:szCs w:val="24"/>
        </w:rPr>
        <w:t>reject</w:t>
      </w:r>
      <w:r w:rsidR="009A2C39" w:rsidRPr="00AC6768">
        <w:rPr>
          <w:rFonts w:eastAsia="Times New Roman" w:cs="Times New Roman"/>
          <w:sz w:val="24"/>
          <w:szCs w:val="24"/>
        </w:rPr>
        <w:t>, or modify</w:t>
      </w:r>
      <w:r w:rsidRPr="00AC6768">
        <w:rPr>
          <w:rFonts w:eastAsia="Times New Roman" w:cs="Times New Roman"/>
          <w:sz w:val="24"/>
          <w:szCs w:val="24"/>
        </w:rPr>
        <w:t xml:space="preserve"> the findings and recommendations using a preponderance of the evidence standard.  </w:t>
      </w:r>
      <w:r w:rsidR="00887AF5" w:rsidRPr="00AC6768">
        <w:rPr>
          <w:rFonts w:eastAsia="Times New Roman" w:cs="Times New Roman"/>
          <w:sz w:val="24"/>
          <w:szCs w:val="24"/>
        </w:rPr>
        <w:t>Within ten (10) working days from the receipt of the Title IX Team</w:t>
      </w:r>
      <w:r w:rsidR="00AA0D1A" w:rsidRPr="00AC6768">
        <w:rPr>
          <w:rFonts w:eastAsia="Times New Roman" w:cs="Times New Roman"/>
          <w:sz w:val="24"/>
          <w:szCs w:val="24"/>
        </w:rPr>
        <w:t>’</w:t>
      </w:r>
      <w:r w:rsidR="00887AF5" w:rsidRPr="00AC6768">
        <w:rPr>
          <w:rFonts w:eastAsia="Times New Roman" w:cs="Times New Roman"/>
          <w:sz w:val="24"/>
          <w:szCs w:val="24"/>
        </w:rPr>
        <w:t xml:space="preserve">s recommendation, the Vice President will </w:t>
      </w:r>
      <w:r w:rsidR="009A2C39" w:rsidRPr="00AC6768">
        <w:rPr>
          <w:rFonts w:eastAsia="Times New Roman" w:cs="Times New Roman"/>
          <w:sz w:val="24"/>
          <w:szCs w:val="24"/>
        </w:rPr>
        <w:t xml:space="preserve">provide a </w:t>
      </w:r>
      <w:r w:rsidR="00105496" w:rsidRPr="00AC6768">
        <w:rPr>
          <w:rFonts w:eastAsia="Times New Roman" w:cs="Times New Roman"/>
          <w:sz w:val="24"/>
          <w:szCs w:val="24"/>
        </w:rPr>
        <w:t xml:space="preserve">written </w:t>
      </w:r>
      <w:r w:rsidR="009A2C39" w:rsidRPr="00AC6768">
        <w:rPr>
          <w:rFonts w:eastAsia="Times New Roman" w:cs="Times New Roman"/>
          <w:sz w:val="24"/>
          <w:szCs w:val="24"/>
        </w:rPr>
        <w:t>summary of</w:t>
      </w:r>
      <w:r w:rsidR="00147E15" w:rsidRPr="00AC6768">
        <w:rPr>
          <w:rFonts w:eastAsia="Times New Roman" w:cs="Times New Roman"/>
          <w:sz w:val="24"/>
          <w:szCs w:val="24"/>
        </w:rPr>
        <w:t xml:space="preserve"> the findings and recommendations </w:t>
      </w:r>
      <w:r w:rsidRPr="00AC6768">
        <w:rPr>
          <w:rFonts w:eastAsia="Times New Roman" w:cs="Times New Roman"/>
          <w:sz w:val="24"/>
          <w:szCs w:val="24"/>
        </w:rPr>
        <w:t xml:space="preserve">to the complainant, to the respondent, and to the appropriate University authority. </w:t>
      </w:r>
      <w:r w:rsidR="00105496" w:rsidRPr="00AC6768">
        <w:rPr>
          <w:rFonts w:eastAsia="Times New Roman" w:cs="Times New Roman"/>
          <w:sz w:val="24"/>
          <w:szCs w:val="24"/>
        </w:rPr>
        <w:t xml:space="preserve">This summary will also include information on the appeals process. </w:t>
      </w:r>
      <w:r w:rsidRPr="00AC6768">
        <w:rPr>
          <w:rFonts w:eastAsia="Times New Roman" w:cs="Times New Roman"/>
          <w:sz w:val="24"/>
          <w:szCs w:val="24"/>
        </w:rPr>
        <w:t xml:space="preserve"> CSM will take immediate and corrective</w:t>
      </w:r>
      <w:r w:rsidR="00147E15" w:rsidRPr="00AC6768">
        <w:rPr>
          <w:rFonts w:eastAsia="Times New Roman" w:cs="Times New Roman"/>
          <w:sz w:val="24"/>
          <w:szCs w:val="24"/>
        </w:rPr>
        <w:t xml:space="preserve"> action if appropriate.  </w:t>
      </w:r>
      <w:r w:rsidR="00887AF5" w:rsidRPr="00AC6768">
        <w:rPr>
          <w:rFonts w:eastAsia="Times New Roman" w:cs="Times New Roman"/>
          <w:sz w:val="24"/>
          <w:szCs w:val="24"/>
        </w:rPr>
        <w:t xml:space="preserve">In the event of disciplinary </w:t>
      </w:r>
      <w:r w:rsidR="00147E15" w:rsidRPr="00AC6768">
        <w:rPr>
          <w:rFonts w:eastAsia="Times New Roman" w:cs="Times New Roman"/>
          <w:sz w:val="24"/>
          <w:szCs w:val="24"/>
        </w:rPr>
        <w:t>actions</w:t>
      </w:r>
      <w:r w:rsidR="00887AF5" w:rsidRPr="00AC6768">
        <w:rPr>
          <w:rFonts w:eastAsia="Times New Roman" w:cs="Times New Roman"/>
          <w:sz w:val="24"/>
          <w:szCs w:val="24"/>
        </w:rPr>
        <w:t xml:space="preserve">, CSM has an obligation to disclose the </w:t>
      </w:r>
      <w:r w:rsidR="00A93DB1" w:rsidRPr="00AC6768">
        <w:rPr>
          <w:rFonts w:eastAsia="Times New Roman" w:cs="Times New Roman"/>
          <w:sz w:val="24"/>
          <w:szCs w:val="24"/>
        </w:rPr>
        <w:t xml:space="preserve">disciplinary actions taken against the respondent </w:t>
      </w:r>
      <w:r w:rsidR="00887AF5" w:rsidRPr="00AC6768">
        <w:rPr>
          <w:rFonts w:eastAsia="Times New Roman" w:cs="Times New Roman"/>
          <w:sz w:val="24"/>
          <w:szCs w:val="24"/>
        </w:rPr>
        <w:t xml:space="preserve">to the </w:t>
      </w:r>
      <w:r w:rsidR="00235204" w:rsidRPr="00AC6768">
        <w:rPr>
          <w:rFonts w:eastAsia="Times New Roman" w:cs="Times New Roman"/>
          <w:sz w:val="24"/>
          <w:szCs w:val="24"/>
        </w:rPr>
        <w:t>complainant</w:t>
      </w:r>
      <w:r w:rsidR="00A93DB1" w:rsidRPr="00AC6768">
        <w:rPr>
          <w:rFonts w:eastAsia="Times New Roman" w:cs="Times New Roman"/>
          <w:sz w:val="24"/>
          <w:szCs w:val="24"/>
        </w:rPr>
        <w:t xml:space="preserve"> as it related to his/her complaint.  </w:t>
      </w:r>
    </w:p>
    <w:p w14:paraId="77268913" w14:textId="1E878291" w:rsidR="000A1F13" w:rsidRPr="000A1F13" w:rsidRDefault="000A1F13" w:rsidP="000A1F13">
      <w:pPr>
        <w:spacing w:before="100" w:beforeAutospacing="1" w:after="100" w:afterAutospacing="1" w:line="240" w:lineRule="auto"/>
        <w:rPr>
          <w:rFonts w:asciiTheme="majorHAnsi" w:eastAsia="Times New Roman" w:hAnsiTheme="majorHAnsi" w:cstheme="majorBidi"/>
          <w:b/>
          <w:bCs/>
          <w:sz w:val="28"/>
          <w:szCs w:val="28"/>
        </w:rPr>
      </w:pPr>
      <w:r w:rsidRPr="000A1F13">
        <w:rPr>
          <w:rFonts w:asciiTheme="majorHAnsi" w:eastAsia="Times New Roman" w:hAnsiTheme="majorHAnsi" w:cstheme="majorBidi"/>
          <w:b/>
          <w:bCs/>
          <w:sz w:val="28"/>
          <w:szCs w:val="28"/>
        </w:rPr>
        <w:t>Role of Advisor or Support Person</w:t>
      </w:r>
    </w:p>
    <w:p w14:paraId="1C659F02"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 xml:space="preserve">During a formal resolution process, the Respondent and Complainant can each be accompanied by one Advisor of Choice who may assist, advise, and support the person throughout the formal resolution process/investigation and be present for related meetings or proceedings but cannot actively participate. The choice whether or not to invite an advisor is solely that of the Complainant and Respondent. An advisor may not participate in the formal investigative process in any other capacity in reference to the same incident, including, but not limited to, serving as a witness, co-complainant, or co-respondent.  </w:t>
      </w:r>
    </w:p>
    <w:p w14:paraId="0191C202"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lastRenderedPageBreak/>
        <w:t>The Complainant/Respondent is encouraged to provide the contact information of the Title IX Coordinator to their advisor of choice in advance of the meeting or proceeding. The Title IX Coordinator must be advised in writing that an advisor will be present at least 48 hours before the scheduled meeting or proceeding. This notification must include:</w:t>
      </w:r>
    </w:p>
    <w:p w14:paraId="4FCC75A2" w14:textId="77777777" w:rsidR="000A1F13" w:rsidRPr="00DF27ED" w:rsidRDefault="000A1F13" w:rsidP="00DF27ED">
      <w:pPr>
        <w:pStyle w:val="ListParagraph"/>
        <w:numPr>
          <w:ilvl w:val="0"/>
          <w:numId w:val="26"/>
        </w:numPr>
        <w:spacing w:after="0" w:line="240" w:lineRule="auto"/>
        <w:rPr>
          <w:rFonts w:eastAsia="Times New Roman" w:cs="Times New Roman"/>
          <w:sz w:val="24"/>
          <w:szCs w:val="24"/>
        </w:rPr>
      </w:pPr>
      <w:r w:rsidRPr="00DF27ED">
        <w:rPr>
          <w:rFonts w:eastAsia="Times New Roman" w:cs="Times New Roman"/>
          <w:sz w:val="24"/>
          <w:szCs w:val="24"/>
        </w:rPr>
        <w:t>Full name and title of the advisor of choice</w:t>
      </w:r>
    </w:p>
    <w:p w14:paraId="71C99673" w14:textId="77777777" w:rsidR="000A1F13" w:rsidRPr="00DF27ED" w:rsidRDefault="000A1F13" w:rsidP="00DF27ED">
      <w:pPr>
        <w:pStyle w:val="ListParagraph"/>
        <w:numPr>
          <w:ilvl w:val="0"/>
          <w:numId w:val="26"/>
        </w:numPr>
        <w:spacing w:after="0" w:line="240" w:lineRule="auto"/>
        <w:rPr>
          <w:rFonts w:eastAsia="Times New Roman" w:cs="Times New Roman"/>
          <w:sz w:val="24"/>
          <w:szCs w:val="24"/>
        </w:rPr>
      </w:pPr>
      <w:r w:rsidRPr="00DF27ED">
        <w:rPr>
          <w:rFonts w:eastAsia="Times New Roman" w:cs="Times New Roman"/>
          <w:sz w:val="24"/>
          <w:szCs w:val="24"/>
        </w:rPr>
        <w:t>Contact information for the advisor of choice (phone, email and address)</w:t>
      </w:r>
    </w:p>
    <w:p w14:paraId="5D9DB3D6"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If the advisor is an attorney, this must be disclosed to the University in advance. The University reserves the right to have its own legal counsel present during the formal resolution process/investigation.  If any advisor’s conduct is not consistent with these guidelines, he or she may be excluded from the formal resolution process/investigation. The availability of an advisor to attend meetings or interviews shall not unreasonably interfere with or delay the proceedings.</w:t>
      </w:r>
    </w:p>
    <w:p w14:paraId="0608EE8A" w14:textId="7A6F713A"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asciiTheme="majorHAnsi" w:eastAsia="Times New Roman" w:hAnsiTheme="majorHAnsi" w:cstheme="majorBidi"/>
          <w:b/>
          <w:bCs/>
          <w:sz w:val="28"/>
          <w:szCs w:val="28"/>
        </w:rPr>
        <w:t>Appeals</w:t>
      </w:r>
    </w:p>
    <w:p w14:paraId="1FB3D6C9"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 xml:space="preserve">Both the Complainant and the Respondent have the right to appeal.  Third parties do not have the right to appeal.  An appeal must be submitted in writing to the Title IX Coordinator within seven (7) calendar days of being notified of the outcome and must set forth the reasons for the appeal.  Appeals will be decided by the Provost of the University.  Notification of the appeal will be given to the non-appealing party.  Neither the Complainant nor the Respondent will be entitled to a hearing in connection to the appeal, but the University may request written submissions from either party or consider any other information as deemed appropriate by the school.  </w:t>
      </w:r>
    </w:p>
    <w:p w14:paraId="5143AEC4"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The appeal will be conducted in an impartial manner by the Provost.  In any request for an appeal,</w:t>
      </w:r>
      <w:r w:rsidRPr="000A1F13">
        <w:rPr>
          <w:rFonts w:eastAsia="Times New Roman" w:cs="Times New Roman"/>
          <w:sz w:val="24"/>
          <w:szCs w:val="24"/>
        </w:rPr>
        <w:tab/>
        <w:t xml:space="preserve"> the burden of proof lies with the party requesting the appeal, as the original determination is presumed to have been decided reasonably and appropriately.  The appeal is not a de novo review of the underlying matter.  The</w:t>
      </w:r>
      <w:r w:rsidRPr="000A1F13">
        <w:rPr>
          <w:rFonts w:eastAsia="Times New Roman" w:cs="Times New Roman"/>
          <w:sz w:val="24"/>
          <w:szCs w:val="24"/>
        </w:rPr>
        <w:tab/>
        <w:t xml:space="preserve"> decision shall affirm the original findings of the Vice President unless the Provost sustains one of the grounds for appeal in which case the Provost will refer the case to the Title IX Coordinator for further action as appropriate.</w:t>
      </w:r>
    </w:p>
    <w:p w14:paraId="2C947590"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Dissatisfaction with the findings is not grounds for appeal.  Appeals may be based only on one or more of the following grounds:</w:t>
      </w:r>
      <w:r w:rsidRPr="000A1F13">
        <w:rPr>
          <w:rFonts w:eastAsia="Times New Roman" w:cs="Times New Roman"/>
          <w:sz w:val="24"/>
          <w:szCs w:val="24"/>
        </w:rPr>
        <w:tab/>
      </w:r>
      <w:r w:rsidRPr="000A1F13">
        <w:rPr>
          <w:rFonts w:eastAsia="Times New Roman" w:cs="Times New Roman"/>
          <w:sz w:val="24"/>
          <w:szCs w:val="24"/>
        </w:rPr>
        <w:tab/>
      </w:r>
    </w:p>
    <w:p w14:paraId="566EDF6A"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 Procedural error (failure to follow proscribed policy and/or procedures) that may have had a prejudicial effect upon the outcome of the proceedings;</w:t>
      </w:r>
    </w:p>
    <w:p w14:paraId="767DD7FF"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 Evidentiary error, such as refusal to include material evidence or reliance upon clearly inappropriate and/or prejudicial evidence, that may have had an effect upon the outcome of the proceedings;</w:t>
      </w:r>
      <w:r w:rsidRPr="000A1F13">
        <w:rPr>
          <w:rFonts w:eastAsia="Times New Roman" w:cs="Times New Roman"/>
          <w:sz w:val="24"/>
          <w:szCs w:val="24"/>
        </w:rPr>
        <w:tab/>
      </w:r>
    </w:p>
    <w:p w14:paraId="54D44074"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lastRenderedPageBreak/>
        <w:t>• New evidence that was discovered after the investigation was completed and could not have been discovered previously that may have an effect upon the outcome of the proceedings;</w:t>
      </w:r>
    </w:p>
    <w:p w14:paraId="6DB994DA"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 xml:space="preserve">• Findings and Recommendations were arbitrary and capricious; or </w:t>
      </w:r>
    </w:p>
    <w:p w14:paraId="039072EC" w14:textId="77777777" w:rsidR="000A1F13" w:rsidRPr="000A1F13"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 Evidence of conflict of interest, bias, fraud or misconduct on the part of the investigator, Title IX Coordinator, or the Vice President in charge of making the decision and sanctions.</w:t>
      </w:r>
    </w:p>
    <w:p w14:paraId="5A52EE1B" w14:textId="579587CC" w:rsidR="005644C2" w:rsidRPr="00AC6768" w:rsidRDefault="000A1F13" w:rsidP="000A1F13">
      <w:pPr>
        <w:spacing w:before="100" w:beforeAutospacing="1" w:after="100" w:afterAutospacing="1" w:line="240" w:lineRule="auto"/>
        <w:rPr>
          <w:rFonts w:eastAsia="Times New Roman" w:cs="Times New Roman"/>
          <w:sz w:val="24"/>
          <w:szCs w:val="24"/>
        </w:rPr>
      </w:pPr>
      <w:r w:rsidRPr="000A1F13">
        <w:rPr>
          <w:rFonts w:eastAsia="Times New Roman" w:cs="Times New Roman"/>
          <w:sz w:val="24"/>
          <w:szCs w:val="24"/>
        </w:rPr>
        <w:t>Both parties will be informed in writing of the outcome of the appeal within fourteen (14) calendar days by which all requested information is received unless the school determines that additional time is required. The decision of the Provost upon an appeal shall be final.</w:t>
      </w:r>
      <w:r w:rsidR="005644C2" w:rsidRPr="00AC6768">
        <w:rPr>
          <w:rFonts w:eastAsia="Times New Roman" w:cs="Times New Roman"/>
          <w:sz w:val="24"/>
          <w:szCs w:val="24"/>
        </w:rPr>
        <w:t xml:space="preserve"> </w:t>
      </w:r>
    </w:p>
    <w:p w14:paraId="3A85799F" w14:textId="77777777" w:rsidR="005644C2" w:rsidRPr="00861EE0" w:rsidRDefault="005644C2" w:rsidP="00A94525">
      <w:pPr>
        <w:pStyle w:val="Heading3"/>
        <w:spacing w:before="0" w:line="240" w:lineRule="auto"/>
        <w:rPr>
          <w:rFonts w:eastAsia="Times New Roman"/>
          <w:color w:val="auto"/>
          <w:sz w:val="28"/>
          <w:szCs w:val="28"/>
        </w:rPr>
      </w:pPr>
      <w:r w:rsidRPr="00861EE0">
        <w:rPr>
          <w:rFonts w:eastAsia="Times New Roman"/>
          <w:color w:val="auto"/>
          <w:sz w:val="28"/>
          <w:szCs w:val="28"/>
        </w:rPr>
        <w:t>Potential Re</w:t>
      </w:r>
      <w:r w:rsidR="00147E15" w:rsidRPr="00861EE0">
        <w:rPr>
          <w:rFonts w:eastAsia="Times New Roman"/>
          <w:color w:val="auto"/>
          <w:sz w:val="28"/>
          <w:szCs w:val="28"/>
        </w:rPr>
        <w:t>commendations</w:t>
      </w:r>
    </w:p>
    <w:p w14:paraId="2D978D3F" w14:textId="77777777" w:rsidR="00887AF5" w:rsidRPr="00AC6768" w:rsidRDefault="00887AF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Potential </w:t>
      </w:r>
      <w:r w:rsidR="00147E15" w:rsidRPr="00AC6768">
        <w:rPr>
          <w:rFonts w:eastAsia="Times New Roman" w:cs="Times New Roman"/>
          <w:sz w:val="24"/>
          <w:szCs w:val="24"/>
        </w:rPr>
        <w:t>recommendations</w:t>
      </w:r>
      <w:r w:rsidRPr="00AC6768">
        <w:rPr>
          <w:rFonts w:eastAsia="Times New Roman" w:cs="Times New Roman"/>
          <w:sz w:val="24"/>
          <w:szCs w:val="24"/>
        </w:rPr>
        <w:t>, which may be applied to the complainant and/or the respondent, include</w:t>
      </w:r>
      <w:r w:rsidR="005644C2" w:rsidRPr="00AC6768">
        <w:rPr>
          <w:rFonts w:eastAsia="Times New Roman" w:cs="Times New Roman"/>
          <w:sz w:val="24"/>
          <w:szCs w:val="24"/>
        </w:rPr>
        <w:t>, but are not limited to</w:t>
      </w:r>
      <w:r w:rsidRPr="00AC6768">
        <w:rPr>
          <w:rFonts w:eastAsia="Times New Roman" w:cs="Times New Roman"/>
          <w:sz w:val="24"/>
          <w:szCs w:val="24"/>
        </w:rPr>
        <w:t>:</w:t>
      </w:r>
    </w:p>
    <w:p w14:paraId="2A12847A" w14:textId="77777777" w:rsidR="00887AF5" w:rsidRPr="00AC6768" w:rsidRDefault="00887AF5" w:rsidP="00A94525">
      <w:pPr>
        <w:pStyle w:val="ListParagraph"/>
        <w:numPr>
          <w:ilvl w:val="0"/>
          <w:numId w:val="16"/>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Access to counseling services and assistance in setting up initial appointment</w:t>
      </w:r>
    </w:p>
    <w:p w14:paraId="237106F3"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Imposition of an on-campus "no-contact directive" </w:t>
      </w:r>
    </w:p>
    <w:p w14:paraId="42246ED2"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Rescheduling of exams and assignments</w:t>
      </w:r>
    </w:p>
    <w:p w14:paraId="0ABC4044"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Providing alternative course completion options</w:t>
      </w:r>
    </w:p>
    <w:p w14:paraId="72FA193D"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Change in class schedule, including the ability to transfer course sections or withdrawal from a course without penalty</w:t>
      </w:r>
    </w:p>
    <w:p w14:paraId="7FA71D43"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Change in work schedule or job assignment</w:t>
      </w:r>
    </w:p>
    <w:p w14:paraId="491A86F4"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Change in student's resident housing</w:t>
      </w:r>
    </w:p>
    <w:p w14:paraId="19B822F9"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Limit of an individual or organization's access to certain College facilities or activities pending resolution of the matter </w:t>
      </w:r>
    </w:p>
    <w:p w14:paraId="48226640"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Voluntary leave of absence</w:t>
      </w:r>
    </w:p>
    <w:p w14:paraId="6AB97D23"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Providing an escort to ensure safe movement between classes and activities</w:t>
      </w:r>
    </w:p>
    <w:p w14:paraId="6902AA63"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Providing academic support services, such as tutoring </w:t>
      </w:r>
    </w:p>
    <w:p w14:paraId="264F8FC7" w14:textId="77777777" w:rsidR="005644C2" w:rsidRPr="00AC6768" w:rsidRDefault="0032399E" w:rsidP="00A94525">
      <w:pPr>
        <w:pStyle w:val="ListParagraph"/>
        <w:numPr>
          <w:ilvl w:val="0"/>
          <w:numId w:val="16"/>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Suspension or </w:t>
      </w:r>
      <w:r w:rsidR="005644C2" w:rsidRPr="00AC6768">
        <w:rPr>
          <w:rFonts w:eastAsia="Times New Roman" w:cs="Times New Roman"/>
          <w:sz w:val="24"/>
          <w:szCs w:val="24"/>
        </w:rPr>
        <w:t>Expulsion, if a student</w:t>
      </w:r>
    </w:p>
    <w:p w14:paraId="554B89C7" w14:textId="77777777" w:rsidR="005644C2" w:rsidRPr="00AC6768" w:rsidRDefault="005644C2"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Termination, if an employee</w:t>
      </w:r>
    </w:p>
    <w:p w14:paraId="4DF171E1" w14:textId="77777777" w:rsidR="00887AF5" w:rsidRPr="00AC6768" w:rsidRDefault="00887AF5" w:rsidP="00A94525">
      <w:pPr>
        <w:pStyle w:val="ListParagraph"/>
        <w:numPr>
          <w:ilvl w:val="0"/>
          <w:numId w:val="16"/>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Any other remedy which can be tailored to the involved individuals to achieve the goals of this policy.</w:t>
      </w:r>
    </w:p>
    <w:p w14:paraId="0E7EC326" w14:textId="77777777" w:rsidR="00887AF5" w:rsidRPr="00861EE0" w:rsidRDefault="00887AF5" w:rsidP="00A94525">
      <w:pPr>
        <w:pStyle w:val="Heading3"/>
        <w:spacing w:before="0" w:line="240" w:lineRule="auto"/>
        <w:rPr>
          <w:rFonts w:eastAsia="Times New Roman"/>
          <w:color w:val="auto"/>
          <w:sz w:val="28"/>
          <w:szCs w:val="28"/>
        </w:rPr>
      </w:pPr>
      <w:r w:rsidRPr="00861EE0">
        <w:rPr>
          <w:rFonts w:eastAsia="Times New Roman"/>
          <w:color w:val="auto"/>
          <w:sz w:val="28"/>
          <w:szCs w:val="28"/>
        </w:rPr>
        <w:t>Records</w:t>
      </w:r>
    </w:p>
    <w:p w14:paraId="3011469F" w14:textId="4C7096F5" w:rsidR="00887AF5" w:rsidRPr="00AC6768" w:rsidRDefault="00887AF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The Title IX Coordinator will retain records of all reports, allegations and complaints, regardless of whether the matter is resolved by Title IX assessment, </w:t>
      </w:r>
      <w:r w:rsidR="00FA0035" w:rsidRPr="00AC6768">
        <w:rPr>
          <w:rFonts w:eastAsia="Times New Roman" w:cs="Times New Roman"/>
          <w:sz w:val="24"/>
          <w:szCs w:val="24"/>
        </w:rPr>
        <w:t>informal</w:t>
      </w:r>
      <w:r w:rsidR="00466CFF" w:rsidRPr="00AC6768">
        <w:rPr>
          <w:rFonts w:eastAsia="Times New Roman" w:cs="Times New Roman"/>
          <w:sz w:val="24"/>
          <w:szCs w:val="24"/>
        </w:rPr>
        <w:t xml:space="preserve"> resolution, or formal resolution.</w:t>
      </w:r>
      <w:r w:rsidRPr="00AC6768">
        <w:rPr>
          <w:rFonts w:eastAsia="Times New Roman" w:cs="Times New Roman"/>
          <w:sz w:val="24"/>
          <w:szCs w:val="24"/>
        </w:rPr>
        <w:t xml:space="preserve"> </w:t>
      </w:r>
      <w:r w:rsidR="00466CFF" w:rsidRPr="00DF27ED">
        <w:rPr>
          <w:rFonts w:eastAsia="Times New Roman" w:cs="Times New Roman"/>
          <w:sz w:val="24"/>
          <w:szCs w:val="24"/>
        </w:rPr>
        <w:t>All recor</w:t>
      </w:r>
      <w:r w:rsidR="00DF27ED" w:rsidRPr="00DF27ED">
        <w:rPr>
          <w:rFonts w:eastAsia="Times New Roman" w:cs="Times New Roman"/>
          <w:sz w:val="24"/>
          <w:szCs w:val="24"/>
        </w:rPr>
        <w:t>ds will be maintained for three (3)</w:t>
      </w:r>
      <w:r w:rsidR="00466CFF" w:rsidRPr="00DF27ED">
        <w:rPr>
          <w:rFonts w:eastAsia="Times New Roman" w:cs="Times New Roman"/>
          <w:sz w:val="24"/>
          <w:szCs w:val="24"/>
        </w:rPr>
        <w:t xml:space="preserve"> years.  </w:t>
      </w:r>
      <w:r w:rsidRPr="00DF27ED">
        <w:rPr>
          <w:rFonts w:eastAsia="Times New Roman" w:cs="Times New Roman"/>
          <w:sz w:val="24"/>
          <w:szCs w:val="24"/>
        </w:rPr>
        <w:t>Complaints</w:t>
      </w:r>
      <w:r w:rsidRPr="00AC6768">
        <w:rPr>
          <w:rFonts w:eastAsia="Times New Roman" w:cs="Times New Roman"/>
          <w:sz w:val="24"/>
          <w:szCs w:val="24"/>
        </w:rPr>
        <w:t xml:space="preserve"> resolved by Title IX assessment or </w:t>
      </w:r>
      <w:r w:rsidR="00D73D99" w:rsidRPr="00AC6768">
        <w:rPr>
          <w:rFonts w:eastAsia="Times New Roman" w:cs="Times New Roman"/>
          <w:sz w:val="24"/>
          <w:szCs w:val="24"/>
        </w:rPr>
        <w:t>informal resolutions are</w:t>
      </w:r>
      <w:r w:rsidRPr="00AC6768">
        <w:rPr>
          <w:rFonts w:eastAsia="Times New Roman" w:cs="Times New Roman"/>
          <w:sz w:val="24"/>
          <w:szCs w:val="24"/>
        </w:rPr>
        <w:t xml:space="preserve"> not part </w:t>
      </w:r>
      <w:bookmarkStart w:id="3" w:name="_GoBack"/>
      <w:bookmarkEnd w:id="3"/>
      <w:r w:rsidRPr="00AC6768">
        <w:rPr>
          <w:rFonts w:eastAsia="Times New Roman" w:cs="Times New Roman"/>
          <w:sz w:val="24"/>
          <w:szCs w:val="24"/>
        </w:rPr>
        <w:t>of a student’s conduct file or academic record.</w:t>
      </w:r>
    </w:p>
    <w:p w14:paraId="21CF15FC" w14:textId="77777777" w:rsidR="00466CFF" w:rsidRPr="00AC6768" w:rsidRDefault="00887AF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lastRenderedPageBreak/>
        <w:t xml:space="preserve">Affirmative findings of responsibility in matters resolved through </w:t>
      </w:r>
      <w:r w:rsidR="00D73D99" w:rsidRPr="00AC6768">
        <w:rPr>
          <w:rFonts w:eastAsia="Times New Roman" w:cs="Times New Roman"/>
          <w:sz w:val="24"/>
          <w:szCs w:val="24"/>
        </w:rPr>
        <w:t>the formal process are</w:t>
      </w:r>
      <w:r w:rsidRPr="00AC6768">
        <w:rPr>
          <w:rFonts w:eastAsia="Times New Roman" w:cs="Times New Roman"/>
          <w:sz w:val="24"/>
          <w:szCs w:val="24"/>
        </w:rPr>
        <w:t xml:space="preserve"> part of a student’s </w:t>
      </w:r>
      <w:r w:rsidR="00466CFF" w:rsidRPr="00AC6768">
        <w:rPr>
          <w:rFonts w:eastAsia="Times New Roman" w:cs="Times New Roman"/>
          <w:sz w:val="24"/>
          <w:szCs w:val="24"/>
        </w:rPr>
        <w:t xml:space="preserve">file and academic record. </w:t>
      </w:r>
    </w:p>
    <w:p w14:paraId="208B1E52" w14:textId="77777777" w:rsidR="00FA0035" w:rsidRPr="00861EE0" w:rsidRDefault="00FA0035" w:rsidP="00A94525">
      <w:pPr>
        <w:pStyle w:val="Heading3"/>
        <w:spacing w:before="0" w:line="240" w:lineRule="auto"/>
        <w:rPr>
          <w:rFonts w:eastAsia="Times New Roman"/>
          <w:color w:val="auto"/>
          <w:sz w:val="28"/>
          <w:szCs w:val="28"/>
        </w:rPr>
      </w:pPr>
      <w:r w:rsidRPr="00861EE0">
        <w:rPr>
          <w:rFonts w:eastAsia="Times New Roman"/>
          <w:color w:val="auto"/>
          <w:sz w:val="28"/>
          <w:szCs w:val="28"/>
        </w:rPr>
        <w:t>Other CSM Disciplinary Processes</w:t>
      </w:r>
    </w:p>
    <w:p w14:paraId="1416E4FE" w14:textId="77777777" w:rsidR="00FA0035" w:rsidRPr="00AC6768" w:rsidRDefault="00FA003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The outcomes and actions ta</w:t>
      </w:r>
      <w:r w:rsidR="00D73D99" w:rsidRPr="00AC6768">
        <w:rPr>
          <w:rFonts w:eastAsia="Times New Roman" w:cs="Times New Roman"/>
          <w:sz w:val="24"/>
          <w:szCs w:val="24"/>
        </w:rPr>
        <w:t>ken by the Title IX process do</w:t>
      </w:r>
      <w:r w:rsidRPr="00AC6768">
        <w:rPr>
          <w:rFonts w:eastAsia="Times New Roman" w:cs="Times New Roman"/>
          <w:sz w:val="24"/>
          <w:szCs w:val="24"/>
        </w:rPr>
        <w:t xml:space="preserve"> not </w:t>
      </w:r>
      <w:r w:rsidR="00147E15" w:rsidRPr="00AC6768">
        <w:rPr>
          <w:rFonts w:eastAsia="Times New Roman" w:cs="Times New Roman"/>
          <w:sz w:val="24"/>
          <w:szCs w:val="24"/>
        </w:rPr>
        <w:t xml:space="preserve">necessarily </w:t>
      </w:r>
      <w:r w:rsidRPr="00AC6768">
        <w:rPr>
          <w:rFonts w:eastAsia="Times New Roman" w:cs="Times New Roman"/>
          <w:sz w:val="24"/>
          <w:szCs w:val="24"/>
        </w:rPr>
        <w:t>preclude other disciplinary actions from being taken using other CSM disciplinary procedures.  The Title IX investigations and outcomes may be used as support</w:t>
      </w:r>
      <w:r w:rsidR="00147E15" w:rsidRPr="00AC6768">
        <w:rPr>
          <w:rFonts w:eastAsia="Times New Roman" w:cs="Times New Roman"/>
          <w:sz w:val="24"/>
          <w:szCs w:val="24"/>
        </w:rPr>
        <w:t xml:space="preserve"> for other </w:t>
      </w:r>
      <w:r w:rsidRPr="00AC6768">
        <w:rPr>
          <w:rFonts w:eastAsia="Times New Roman" w:cs="Times New Roman"/>
          <w:sz w:val="24"/>
          <w:szCs w:val="24"/>
        </w:rPr>
        <w:t>disciplinary processes.</w:t>
      </w:r>
    </w:p>
    <w:p w14:paraId="4D5B9666" w14:textId="77777777" w:rsidR="0069659E" w:rsidRPr="00861EE0" w:rsidRDefault="0069659E" w:rsidP="00A94525">
      <w:pPr>
        <w:pStyle w:val="Heading3"/>
        <w:spacing w:before="0" w:line="240" w:lineRule="auto"/>
        <w:rPr>
          <w:rFonts w:eastAsia="Times New Roman"/>
          <w:color w:val="auto"/>
          <w:sz w:val="28"/>
          <w:szCs w:val="28"/>
        </w:rPr>
      </w:pPr>
      <w:r w:rsidRPr="00861EE0">
        <w:rPr>
          <w:rFonts w:eastAsia="Times New Roman"/>
          <w:color w:val="auto"/>
          <w:sz w:val="28"/>
          <w:szCs w:val="28"/>
        </w:rPr>
        <w:t xml:space="preserve">Amendments or Termination of this Policy </w:t>
      </w:r>
    </w:p>
    <w:p w14:paraId="4DA5B4C0" w14:textId="77777777" w:rsidR="0069659E" w:rsidRPr="0069659E" w:rsidRDefault="0069659E"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CSM reserves the right to modify, amend, or terminate this policy at any time.</w:t>
      </w:r>
      <w:r>
        <w:rPr>
          <w:rFonts w:eastAsia="Times New Roman" w:cs="Times New Roman"/>
          <w:sz w:val="24"/>
          <w:szCs w:val="24"/>
        </w:rPr>
        <w:t xml:space="preserve"> </w:t>
      </w:r>
    </w:p>
    <w:sectPr w:rsidR="0069659E" w:rsidRPr="006965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EC335" w14:textId="77777777" w:rsidR="00893982" w:rsidRDefault="00893982" w:rsidP="000C05C1">
      <w:pPr>
        <w:spacing w:after="0" w:line="240" w:lineRule="auto"/>
      </w:pPr>
      <w:r>
        <w:separator/>
      </w:r>
    </w:p>
  </w:endnote>
  <w:endnote w:type="continuationSeparator" w:id="0">
    <w:p w14:paraId="66897741" w14:textId="77777777" w:rsidR="00893982" w:rsidRDefault="00893982" w:rsidP="000C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34338"/>
      <w:docPartObj>
        <w:docPartGallery w:val="Page Numbers (Bottom of Page)"/>
        <w:docPartUnique/>
      </w:docPartObj>
    </w:sdtPr>
    <w:sdtEndPr>
      <w:rPr>
        <w:noProof/>
      </w:rPr>
    </w:sdtEndPr>
    <w:sdtContent>
      <w:p w14:paraId="373B79F7" w14:textId="77777777" w:rsidR="000C05C1" w:rsidRDefault="000C05C1">
        <w:pPr>
          <w:pStyle w:val="Footer"/>
          <w:jc w:val="center"/>
        </w:pPr>
        <w:r>
          <w:fldChar w:fldCharType="begin"/>
        </w:r>
        <w:r>
          <w:instrText xml:space="preserve"> PAGE   \* MERGEFORMAT </w:instrText>
        </w:r>
        <w:r>
          <w:fldChar w:fldCharType="separate"/>
        </w:r>
        <w:r w:rsidR="000B5A74">
          <w:rPr>
            <w:noProof/>
          </w:rPr>
          <w:t>1</w:t>
        </w:r>
        <w:r>
          <w:rPr>
            <w:noProof/>
          </w:rPr>
          <w:fldChar w:fldCharType="end"/>
        </w:r>
      </w:p>
    </w:sdtContent>
  </w:sdt>
  <w:p w14:paraId="7FC2C4C7" w14:textId="77777777" w:rsidR="000C05C1" w:rsidRDefault="000C0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7F3A0" w14:textId="77777777" w:rsidR="00893982" w:rsidRDefault="00893982" w:rsidP="000C05C1">
      <w:pPr>
        <w:spacing w:after="0" w:line="240" w:lineRule="auto"/>
      </w:pPr>
      <w:r>
        <w:separator/>
      </w:r>
    </w:p>
  </w:footnote>
  <w:footnote w:type="continuationSeparator" w:id="0">
    <w:p w14:paraId="468A8AF4" w14:textId="77777777" w:rsidR="00893982" w:rsidRDefault="00893982" w:rsidP="000C0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A8D"/>
    <w:multiLevelType w:val="hybridMultilevel"/>
    <w:tmpl w:val="E12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76CA"/>
    <w:multiLevelType w:val="hybridMultilevel"/>
    <w:tmpl w:val="F8BAAC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47CFC"/>
    <w:multiLevelType w:val="hybridMultilevel"/>
    <w:tmpl w:val="6FFC791C"/>
    <w:lvl w:ilvl="0" w:tplc="3092CE0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62B1B"/>
    <w:multiLevelType w:val="multilevel"/>
    <w:tmpl w:val="C028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B2CAC"/>
    <w:multiLevelType w:val="hybridMultilevel"/>
    <w:tmpl w:val="C50E3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00F1E"/>
    <w:multiLevelType w:val="hybridMultilevel"/>
    <w:tmpl w:val="9E3A94BA"/>
    <w:lvl w:ilvl="0" w:tplc="74D8220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5619B"/>
    <w:multiLevelType w:val="multilevel"/>
    <w:tmpl w:val="7C46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0F4D57"/>
    <w:multiLevelType w:val="hybridMultilevel"/>
    <w:tmpl w:val="50AAE4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4254E"/>
    <w:multiLevelType w:val="hybridMultilevel"/>
    <w:tmpl w:val="38CC4CCA"/>
    <w:lvl w:ilvl="0" w:tplc="AF62B4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E3346E"/>
    <w:multiLevelType w:val="hybridMultilevel"/>
    <w:tmpl w:val="2A1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A29F7"/>
    <w:multiLevelType w:val="multilevel"/>
    <w:tmpl w:val="5252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D411A9"/>
    <w:multiLevelType w:val="hybridMultilevel"/>
    <w:tmpl w:val="36E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0548E"/>
    <w:multiLevelType w:val="hybridMultilevel"/>
    <w:tmpl w:val="693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862E3"/>
    <w:multiLevelType w:val="hybridMultilevel"/>
    <w:tmpl w:val="CC12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A7E1E"/>
    <w:multiLevelType w:val="multilevel"/>
    <w:tmpl w:val="21F6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884096"/>
    <w:multiLevelType w:val="hybridMultilevel"/>
    <w:tmpl w:val="F0A48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4297B9C"/>
    <w:multiLevelType w:val="hybridMultilevel"/>
    <w:tmpl w:val="A0E8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B13FF"/>
    <w:multiLevelType w:val="hybridMultilevel"/>
    <w:tmpl w:val="AC968E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D726E"/>
    <w:multiLevelType w:val="multilevel"/>
    <w:tmpl w:val="8ADC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C22C96"/>
    <w:multiLevelType w:val="hybridMultilevel"/>
    <w:tmpl w:val="86E8F372"/>
    <w:lvl w:ilvl="0" w:tplc="D982EE76">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3B61FA"/>
    <w:multiLevelType w:val="multilevel"/>
    <w:tmpl w:val="2270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45310C"/>
    <w:multiLevelType w:val="multilevel"/>
    <w:tmpl w:val="D122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239C7"/>
    <w:multiLevelType w:val="hybridMultilevel"/>
    <w:tmpl w:val="5198C3E8"/>
    <w:lvl w:ilvl="0" w:tplc="AE1845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E0005A"/>
    <w:multiLevelType w:val="hybridMultilevel"/>
    <w:tmpl w:val="67989E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4" w15:restartNumberingAfterBreak="0">
    <w:nsid w:val="7762308E"/>
    <w:multiLevelType w:val="multilevel"/>
    <w:tmpl w:val="D320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E71DA5"/>
    <w:multiLevelType w:val="hybridMultilevel"/>
    <w:tmpl w:val="40D0FC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7"/>
  </w:num>
  <w:num w:numId="2">
    <w:abstractNumId w:val="22"/>
  </w:num>
  <w:num w:numId="3">
    <w:abstractNumId w:val="8"/>
  </w:num>
  <w:num w:numId="4">
    <w:abstractNumId w:val="23"/>
  </w:num>
  <w:num w:numId="5">
    <w:abstractNumId w:val="6"/>
  </w:num>
  <w:num w:numId="6">
    <w:abstractNumId w:val="10"/>
  </w:num>
  <w:num w:numId="7">
    <w:abstractNumId w:val="21"/>
  </w:num>
  <w:num w:numId="8">
    <w:abstractNumId w:val="17"/>
  </w:num>
  <w:num w:numId="9">
    <w:abstractNumId w:val="24"/>
  </w:num>
  <w:num w:numId="10">
    <w:abstractNumId w:val="20"/>
  </w:num>
  <w:num w:numId="11">
    <w:abstractNumId w:val="18"/>
  </w:num>
  <w:num w:numId="12">
    <w:abstractNumId w:val="3"/>
  </w:num>
  <w:num w:numId="13">
    <w:abstractNumId w:val="14"/>
  </w:num>
  <w:num w:numId="14">
    <w:abstractNumId w:val="0"/>
  </w:num>
  <w:num w:numId="15">
    <w:abstractNumId w:val="11"/>
  </w:num>
  <w:num w:numId="16">
    <w:abstractNumId w:val="9"/>
  </w:num>
  <w:num w:numId="17">
    <w:abstractNumId w:val="1"/>
  </w:num>
  <w:num w:numId="18">
    <w:abstractNumId w:val="5"/>
  </w:num>
  <w:num w:numId="19">
    <w:abstractNumId w:val="15"/>
  </w:num>
  <w:num w:numId="20">
    <w:abstractNumId w:val="4"/>
  </w:num>
  <w:num w:numId="21">
    <w:abstractNumId w:val="16"/>
  </w:num>
  <w:num w:numId="22">
    <w:abstractNumId w:val="12"/>
  </w:num>
  <w:num w:numId="23">
    <w:abstractNumId w:val="2"/>
  </w:num>
  <w:num w:numId="24">
    <w:abstractNumId w:val="25"/>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6F"/>
    <w:rsid w:val="00014804"/>
    <w:rsid w:val="0002443B"/>
    <w:rsid w:val="000A0F5D"/>
    <w:rsid w:val="000A1F13"/>
    <w:rsid w:val="000B5A74"/>
    <w:rsid w:val="000C05C1"/>
    <w:rsid w:val="000D1F83"/>
    <w:rsid w:val="000F47C8"/>
    <w:rsid w:val="00105496"/>
    <w:rsid w:val="001054C2"/>
    <w:rsid w:val="00121D77"/>
    <w:rsid w:val="00147E15"/>
    <w:rsid w:val="001B2EF9"/>
    <w:rsid w:val="001B6D6A"/>
    <w:rsid w:val="001C0E28"/>
    <w:rsid w:val="001D7B31"/>
    <w:rsid w:val="00201AFD"/>
    <w:rsid w:val="002210AF"/>
    <w:rsid w:val="00235204"/>
    <w:rsid w:val="00244AE1"/>
    <w:rsid w:val="00272FD8"/>
    <w:rsid w:val="002918F1"/>
    <w:rsid w:val="002B4FAD"/>
    <w:rsid w:val="002C116A"/>
    <w:rsid w:val="0032399E"/>
    <w:rsid w:val="00353918"/>
    <w:rsid w:val="00387844"/>
    <w:rsid w:val="003A17D8"/>
    <w:rsid w:val="003A7CB1"/>
    <w:rsid w:val="003F0635"/>
    <w:rsid w:val="003F7633"/>
    <w:rsid w:val="00427F1B"/>
    <w:rsid w:val="0045299E"/>
    <w:rsid w:val="00466CFF"/>
    <w:rsid w:val="004D459F"/>
    <w:rsid w:val="004D56FB"/>
    <w:rsid w:val="004F536A"/>
    <w:rsid w:val="00522892"/>
    <w:rsid w:val="005644C2"/>
    <w:rsid w:val="00566235"/>
    <w:rsid w:val="0058036F"/>
    <w:rsid w:val="005A4DF0"/>
    <w:rsid w:val="005D2A52"/>
    <w:rsid w:val="005E23EF"/>
    <w:rsid w:val="005E2CA4"/>
    <w:rsid w:val="0060221B"/>
    <w:rsid w:val="00606AB2"/>
    <w:rsid w:val="0061246A"/>
    <w:rsid w:val="006325B7"/>
    <w:rsid w:val="00662087"/>
    <w:rsid w:val="00674E3F"/>
    <w:rsid w:val="0068210F"/>
    <w:rsid w:val="0069659E"/>
    <w:rsid w:val="006F1D7B"/>
    <w:rsid w:val="007000F9"/>
    <w:rsid w:val="00703E95"/>
    <w:rsid w:val="00712246"/>
    <w:rsid w:val="00712497"/>
    <w:rsid w:val="00766D25"/>
    <w:rsid w:val="007C3800"/>
    <w:rsid w:val="007D3770"/>
    <w:rsid w:val="00812835"/>
    <w:rsid w:val="00816CDF"/>
    <w:rsid w:val="00821EB7"/>
    <w:rsid w:val="00854147"/>
    <w:rsid w:val="00861EE0"/>
    <w:rsid w:val="00865F21"/>
    <w:rsid w:val="008700C0"/>
    <w:rsid w:val="00875502"/>
    <w:rsid w:val="00877276"/>
    <w:rsid w:val="00887AF5"/>
    <w:rsid w:val="00893982"/>
    <w:rsid w:val="008B233E"/>
    <w:rsid w:val="008F5F8A"/>
    <w:rsid w:val="00902AF7"/>
    <w:rsid w:val="009421D0"/>
    <w:rsid w:val="00951680"/>
    <w:rsid w:val="009A258E"/>
    <w:rsid w:val="009A2C39"/>
    <w:rsid w:val="009B7B6E"/>
    <w:rsid w:val="009F5580"/>
    <w:rsid w:val="00A13031"/>
    <w:rsid w:val="00A45496"/>
    <w:rsid w:val="00A52924"/>
    <w:rsid w:val="00A55108"/>
    <w:rsid w:val="00A737A1"/>
    <w:rsid w:val="00A75FC9"/>
    <w:rsid w:val="00A767EA"/>
    <w:rsid w:val="00A93DB1"/>
    <w:rsid w:val="00A94525"/>
    <w:rsid w:val="00AA0D1A"/>
    <w:rsid w:val="00AC6768"/>
    <w:rsid w:val="00AD27E2"/>
    <w:rsid w:val="00AF2D26"/>
    <w:rsid w:val="00B5667B"/>
    <w:rsid w:val="00BC3557"/>
    <w:rsid w:val="00BE61C2"/>
    <w:rsid w:val="00C209C0"/>
    <w:rsid w:val="00C52F13"/>
    <w:rsid w:val="00CA4E85"/>
    <w:rsid w:val="00CB675F"/>
    <w:rsid w:val="00CC20E9"/>
    <w:rsid w:val="00D20638"/>
    <w:rsid w:val="00D35FA8"/>
    <w:rsid w:val="00D46192"/>
    <w:rsid w:val="00D646BC"/>
    <w:rsid w:val="00D67DAA"/>
    <w:rsid w:val="00D73D99"/>
    <w:rsid w:val="00D807E9"/>
    <w:rsid w:val="00D847E0"/>
    <w:rsid w:val="00D93745"/>
    <w:rsid w:val="00DE568A"/>
    <w:rsid w:val="00DF1025"/>
    <w:rsid w:val="00DF27ED"/>
    <w:rsid w:val="00E01A7B"/>
    <w:rsid w:val="00E32DDC"/>
    <w:rsid w:val="00E36192"/>
    <w:rsid w:val="00E542F3"/>
    <w:rsid w:val="00E575CC"/>
    <w:rsid w:val="00E87E4D"/>
    <w:rsid w:val="00EB7A60"/>
    <w:rsid w:val="00ED26A0"/>
    <w:rsid w:val="00ED2F1E"/>
    <w:rsid w:val="00EE656A"/>
    <w:rsid w:val="00F64E42"/>
    <w:rsid w:val="00FA0035"/>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DDA7"/>
  <w15:docId w15:val="{E8512F7B-6EEC-49E0-9277-5C887152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47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F4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3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54C2"/>
    <w:pPr>
      <w:ind w:left="720"/>
      <w:contextualSpacing/>
    </w:pPr>
  </w:style>
  <w:style w:type="paragraph" w:styleId="NormalWeb">
    <w:name w:val="Normal (Web)"/>
    <w:basedOn w:val="Normal"/>
    <w:uiPriority w:val="99"/>
    <w:unhideWhenUsed/>
    <w:rsid w:val="009516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1680"/>
    <w:rPr>
      <w:sz w:val="16"/>
      <w:szCs w:val="16"/>
    </w:rPr>
  </w:style>
  <w:style w:type="paragraph" w:styleId="CommentText">
    <w:name w:val="annotation text"/>
    <w:basedOn w:val="Normal"/>
    <w:link w:val="CommentTextChar"/>
    <w:uiPriority w:val="99"/>
    <w:semiHidden/>
    <w:unhideWhenUsed/>
    <w:rsid w:val="00951680"/>
    <w:pPr>
      <w:spacing w:line="240" w:lineRule="auto"/>
    </w:pPr>
    <w:rPr>
      <w:sz w:val="20"/>
      <w:szCs w:val="20"/>
    </w:rPr>
  </w:style>
  <w:style w:type="character" w:customStyle="1" w:styleId="CommentTextChar">
    <w:name w:val="Comment Text Char"/>
    <w:basedOn w:val="DefaultParagraphFont"/>
    <w:link w:val="CommentText"/>
    <w:uiPriority w:val="99"/>
    <w:semiHidden/>
    <w:rsid w:val="00951680"/>
    <w:rPr>
      <w:sz w:val="20"/>
      <w:szCs w:val="20"/>
    </w:rPr>
  </w:style>
  <w:style w:type="paragraph" w:styleId="CommentSubject">
    <w:name w:val="annotation subject"/>
    <w:basedOn w:val="CommentText"/>
    <w:next w:val="CommentText"/>
    <w:link w:val="CommentSubjectChar"/>
    <w:uiPriority w:val="99"/>
    <w:semiHidden/>
    <w:unhideWhenUsed/>
    <w:rsid w:val="00951680"/>
    <w:rPr>
      <w:b/>
      <w:bCs/>
    </w:rPr>
  </w:style>
  <w:style w:type="character" w:customStyle="1" w:styleId="CommentSubjectChar">
    <w:name w:val="Comment Subject Char"/>
    <w:basedOn w:val="CommentTextChar"/>
    <w:link w:val="CommentSubject"/>
    <w:uiPriority w:val="99"/>
    <w:semiHidden/>
    <w:rsid w:val="00951680"/>
    <w:rPr>
      <w:b/>
      <w:bCs/>
      <w:sz w:val="20"/>
      <w:szCs w:val="20"/>
    </w:rPr>
  </w:style>
  <w:style w:type="paragraph" w:styleId="BalloonText">
    <w:name w:val="Balloon Text"/>
    <w:basedOn w:val="Normal"/>
    <w:link w:val="BalloonTextChar"/>
    <w:uiPriority w:val="99"/>
    <w:semiHidden/>
    <w:unhideWhenUsed/>
    <w:rsid w:val="00951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80"/>
    <w:rPr>
      <w:rFonts w:ascii="Tahoma" w:hAnsi="Tahoma" w:cs="Tahoma"/>
      <w:sz w:val="16"/>
      <w:szCs w:val="16"/>
    </w:rPr>
  </w:style>
  <w:style w:type="character" w:styleId="Hyperlink">
    <w:name w:val="Hyperlink"/>
    <w:basedOn w:val="DefaultParagraphFont"/>
    <w:uiPriority w:val="99"/>
    <w:unhideWhenUsed/>
    <w:rsid w:val="00D46192"/>
    <w:rPr>
      <w:color w:val="0000FF"/>
      <w:u w:val="single"/>
    </w:rPr>
  </w:style>
  <w:style w:type="character" w:customStyle="1" w:styleId="body1">
    <w:name w:val="body1"/>
    <w:basedOn w:val="DefaultParagraphFont"/>
    <w:rsid w:val="000D1F83"/>
    <w:rPr>
      <w:rFonts w:ascii="Arial" w:hAnsi="Arial" w:cs="Arial" w:hint="default"/>
      <w:sz w:val="20"/>
      <w:szCs w:val="20"/>
    </w:rPr>
  </w:style>
  <w:style w:type="paragraph" w:styleId="Header">
    <w:name w:val="header"/>
    <w:basedOn w:val="Normal"/>
    <w:link w:val="HeaderChar"/>
    <w:uiPriority w:val="99"/>
    <w:unhideWhenUsed/>
    <w:rsid w:val="0088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F5"/>
  </w:style>
  <w:style w:type="paragraph" w:styleId="Footer">
    <w:name w:val="footer"/>
    <w:basedOn w:val="Normal"/>
    <w:link w:val="FooterChar"/>
    <w:uiPriority w:val="99"/>
    <w:unhideWhenUsed/>
    <w:rsid w:val="000C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C1"/>
  </w:style>
  <w:style w:type="character" w:customStyle="1" w:styleId="baec5a81-e4d6-4674-97f3-e9220f0136c1">
    <w:name w:val="baec5a81-e4d6-4674-97f3-e9220f0136c1"/>
    <w:basedOn w:val="DefaultParagraphFont"/>
    <w:rsid w:val="00427F1B"/>
  </w:style>
  <w:style w:type="character" w:styleId="Strong">
    <w:name w:val="Strong"/>
    <w:basedOn w:val="DefaultParagraphFont"/>
    <w:uiPriority w:val="22"/>
    <w:qFormat/>
    <w:rsid w:val="003A17D8"/>
    <w:rPr>
      <w:b/>
      <w:bCs/>
    </w:rPr>
  </w:style>
  <w:style w:type="character" w:customStyle="1" w:styleId="Heading1Char">
    <w:name w:val="Heading 1 Char"/>
    <w:basedOn w:val="DefaultParagraphFont"/>
    <w:link w:val="Heading1"/>
    <w:uiPriority w:val="9"/>
    <w:rsid w:val="000F47C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F47C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96338">
      <w:bodyDiv w:val="1"/>
      <w:marLeft w:val="0"/>
      <w:marRight w:val="0"/>
      <w:marTop w:val="0"/>
      <w:marBottom w:val="0"/>
      <w:divBdr>
        <w:top w:val="none" w:sz="0" w:space="0" w:color="auto"/>
        <w:left w:val="none" w:sz="0" w:space="0" w:color="auto"/>
        <w:bottom w:val="none" w:sz="0" w:space="0" w:color="auto"/>
        <w:right w:val="none" w:sz="0" w:space="0" w:color="auto"/>
      </w:divBdr>
    </w:div>
    <w:div w:id="570774350">
      <w:bodyDiv w:val="1"/>
      <w:marLeft w:val="0"/>
      <w:marRight w:val="0"/>
      <w:marTop w:val="0"/>
      <w:marBottom w:val="0"/>
      <w:divBdr>
        <w:top w:val="none" w:sz="0" w:space="0" w:color="auto"/>
        <w:left w:val="none" w:sz="0" w:space="0" w:color="auto"/>
        <w:bottom w:val="none" w:sz="0" w:space="0" w:color="auto"/>
        <w:right w:val="none" w:sz="0" w:space="0" w:color="auto"/>
      </w:divBdr>
    </w:div>
    <w:div w:id="701055249">
      <w:bodyDiv w:val="1"/>
      <w:marLeft w:val="0"/>
      <w:marRight w:val="0"/>
      <w:marTop w:val="0"/>
      <w:marBottom w:val="0"/>
      <w:divBdr>
        <w:top w:val="none" w:sz="0" w:space="0" w:color="auto"/>
        <w:left w:val="none" w:sz="0" w:space="0" w:color="auto"/>
        <w:bottom w:val="none" w:sz="0" w:space="0" w:color="auto"/>
        <w:right w:val="none" w:sz="0" w:space="0" w:color="auto"/>
      </w:divBdr>
    </w:div>
    <w:div w:id="966084945">
      <w:bodyDiv w:val="1"/>
      <w:marLeft w:val="0"/>
      <w:marRight w:val="0"/>
      <w:marTop w:val="0"/>
      <w:marBottom w:val="0"/>
      <w:divBdr>
        <w:top w:val="none" w:sz="0" w:space="0" w:color="auto"/>
        <w:left w:val="none" w:sz="0" w:space="0" w:color="auto"/>
        <w:bottom w:val="none" w:sz="0" w:space="0" w:color="auto"/>
        <w:right w:val="none" w:sz="0" w:space="0" w:color="auto"/>
      </w:divBdr>
      <w:divsChild>
        <w:div w:id="1109617576">
          <w:marLeft w:val="0"/>
          <w:marRight w:val="0"/>
          <w:marTop w:val="0"/>
          <w:marBottom w:val="0"/>
          <w:divBdr>
            <w:top w:val="none" w:sz="0" w:space="0" w:color="auto"/>
            <w:left w:val="none" w:sz="0" w:space="0" w:color="auto"/>
            <w:bottom w:val="none" w:sz="0" w:space="0" w:color="auto"/>
            <w:right w:val="none" w:sz="0" w:space="0" w:color="auto"/>
          </w:divBdr>
          <w:divsChild>
            <w:div w:id="1948848054">
              <w:marLeft w:val="0"/>
              <w:marRight w:val="0"/>
              <w:marTop w:val="0"/>
              <w:marBottom w:val="0"/>
              <w:divBdr>
                <w:top w:val="none" w:sz="0" w:space="0" w:color="auto"/>
                <w:left w:val="none" w:sz="0" w:space="0" w:color="auto"/>
                <w:bottom w:val="none" w:sz="0" w:space="0" w:color="auto"/>
                <w:right w:val="none" w:sz="0" w:space="0" w:color="auto"/>
              </w:divBdr>
              <w:divsChild>
                <w:div w:id="1517575708">
                  <w:marLeft w:val="0"/>
                  <w:marRight w:val="0"/>
                  <w:marTop w:val="0"/>
                  <w:marBottom w:val="0"/>
                  <w:divBdr>
                    <w:top w:val="none" w:sz="0" w:space="0" w:color="auto"/>
                    <w:left w:val="none" w:sz="0" w:space="0" w:color="auto"/>
                    <w:bottom w:val="none" w:sz="0" w:space="0" w:color="auto"/>
                    <w:right w:val="none" w:sz="0" w:space="0" w:color="auto"/>
                  </w:divBdr>
                  <w:divsChild>
                    <w:div w:id="5488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m.edu/student-life/student-support/title-i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6EDA-50B0-4CE1-98E3-33AA9D6B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5691</Words>
  <Characters>32442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38057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Savicky</dc:creator>
  <cp:lastModifiedBy>Kim Savicky</cp:lastModifiedBy>
  <cp:revision>2</cp:revision>
  <cp:lastPrinted>2018-01-15T19:54:00Z</cp:lastPrinted>
  <dcterms:created xsi:type="dcterms:W3CDTF">2019-08-02T20:10:00Z</dcterms:created>
  <dcterms:modified xsi:type="dcterms:W3CDTF">2019-08-02T20:10:00Z</dcterms:modified>
</cp:coreProperties>
</file>